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98" w:rsidRDefault="00D709B7" w:rsidP="00D709B7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D709B7">
        <w:rPr>
          <w:rFonts w:ascii="Times New Roman" w:hAnsi="Times New Roman" w:cs="Times New Roman"/>
          <w:sz w:val="24"/>
        </w:rPr>
        <w:t>TABULASI DATA PENELITIAN</w:t>
      </w:r>
    </w:p>
    <w:p w:rsidR="00D709B7" w:rsidRPr="00D709B7" w:rsidRDefault="00D709B7" w:rsidP="00D709B7">
      <w:pPr>
        <w:pStyle w:val="NoSpacing"/>
        <w:jc w:val="center"/>
        <w:rPr>
          <w:rFonts w:ascii="Times New Roman" w:hAnsi="Times New Roman" w:cs="Times New Roman"/>
          <w:sz w:val="24"/>
        </w:rPr>
      </w:pPr>
    </w:p>
    <w:tbl>
      <w:tblPr>
        <w:tblW w:w="10152" w:type="dxa"/>
        <w:tblLook w:val="04A0" w:firstRow="1" w:lastRow="0" w:firstColumn="1" w:lastColumn="0" w:noHBand="0" w:noVBand="1"/>
      </w:tblPr>
      <w:tblGrid>
        <w:gridCol w:w="960"/>
        <w:gridCol w:w="960"/>
        <w:gridCol w:w="1052"/>
        <w:gridCol w:w="1600"/>
        <w:gridCol w:w="1600"/>
        <w:gridCol w:w="1980"/>
        <w:gridCol w:w="2000"/>
      </w:tblGrid>
      <w:tr w:rsidR="00D709B7" w:rsidRPr="00D709B7" w:rsidTr="00D709B7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Bulan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Aset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Pembiayaan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Dana Pihak Ketiga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  <w:t>Financing to Deposit Ratio (%)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  <w:t>Non Performancing Financing (%)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Jan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172,69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2,63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Feb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2,25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191,20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1,98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198,88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2,01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201,85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1,95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205,09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1,81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1,95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Agust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196,54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2,00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201,57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1,94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Okt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207,30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1,68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205,75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1,32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200,41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1,18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Jan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210,57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1,51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Feb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212,62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1,66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205,88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1,95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184,32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1,99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187,20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2,75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179,27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1,79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1,84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Agust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175,78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2,33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178,49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2,70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Okt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175,25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2,70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172,94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4,41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230,17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2,15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Jan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225,91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2,69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Feb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225,12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4,17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224,14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2,56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227,18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6,10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215,94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7,00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218,63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5,22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208,38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5,14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Aug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4,92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199,41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4,59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Oct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203,88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4,72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203,90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6,89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Dec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199,45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6,48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Jan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201,21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6,99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Feb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203,13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7,09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7,26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191,30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190,12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7,49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184,03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Agu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181,89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7,43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176,72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7,34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Okt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180,21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177,29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6,90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175,03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7,24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Jan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186,25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7,40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Feb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188,67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7,52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182,96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7,67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7,95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201,85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7,06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203,72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7,46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Agu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214,15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7,21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218,91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6,56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Okt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212,75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7,34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206,36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6,87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191,50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6,03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Jan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197,73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6,27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Feb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197,34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6,34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Mar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203,47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5,50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196,06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5,53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199,56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5,59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205,30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5,72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Jul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205,55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5,53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Agu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202,91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5,93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Sep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5,74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Okt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203,72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5,53</w:t>
            </w:r>
          </w:p>
        </w:tc>
      </w:tr>
      <w:tr w:rsidR="00D709B7" w:rsidRPr="00D709B7" w:rsidTr="00D709B7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5,10</w:t>
            </w:r>
          </w:p>
        </w:tc>
      </w:tr>
      <w:tr w:rsidR="00D709B7" w:rsidRPr="00D709B7" w:rsidTr="00D709B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  <w:szCs w:val="20"/>
                <w:lang w:eastAsia="id-ID"/>
              </w:rPr>
            </w:pPr>
            <w:r w:rsidRPr="00D709B7">
              <w:rPr>
                <w:rFonts w:ascii="Bookman Old Style" w:eastAsia="Times New Roman" w:hAnsi="Bookman Old Style" w:cs="Calibri"/>
                <w:sz w:val="20"/>
                <w:szCs w:val="20"/>
                <w:lang w:eastAsia="id-ID"/>
              </w:rPr>
              <w:t>2985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  <w:szCs w:val="20"/>
                <w:lang w:eastAsia="id-ID"/>
              </w:rPr>
            </w:pPr>
            <w:r w:rsidRPr="00D709B7">
              <w:rPr>
                <w:rFonts w:ascii="Bookman Old Style" w:eastAsia="Times New Roman" w:hAnsi="Bookman Old Style" w:cs="Calibri"/>
                <w:sz w:val="20"/>
                <w:szCs w:val="20"/>
                <w:lang w:eastAsia="id-ID"/>
              </w:rPr>
              <w:t>2469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  <w:szCs w:val="20"/>
                <w:lang w:eastAsia="id-ID"/>
              </w:rPr>
            </w:pPr>
            <w:r w:rsidRPr="00D709B7">
              <w:rPr>
                <w:rFonts w:ascii="Bookman Old Style" w:eastAsia="Times New Roman" w:hAnsi="Bookman Old Style" w:cs="Calibri"/>
                <w:sz w:val="20"/>
                <w:szCs w:val="20"/>
                <w:lang w:eastAsia="id-ID"/>
              </w:rPr>
              <w:t>1357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0"/>
                <w:szCs w:val="20"/>
                <w:lang w:eastAsia="id-ID"/>
              </w:rPr>
            </w:pPr>
            <w:r w:rsidRPr="00D709B7">
              <w:rPr>
                <w:rFonts w:ascii="Bookman Old Style" w:eastAsia="Times New Roman" w:hAnsi="Bookman Old Style" w:cs="Calibri"/>
                <w:sz w:val="20"/>
                <w:szCs w:val="20"/>
                <w:lang w:eastAsia="id-ID"/>
              </w:rPr>
              <w:t>182,06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9B7" w:rsidRPr="00D709B7" w:rsidRDefault="00D709B7" w:rsidP="00D7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70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5,01</w:t>
            </w:r>
          </w:p>
        </w:tc>
      </w:tr>
    </w:tbl>
    <w:p w:rsidR="00D709B7" w:rsidRDefault="00D709B7"/>
    <w:p w:rsidR="00D709B7" w:rsidRDefault="00D709B7"/>
    <w:p w:rsidR="00D709B7" w:rsidRDefault="00D709B7">
      <w:r>
        <w:br w:type="page"/>
      </w:r>
    </w:p>
    <w:p w:rsidR="00D709B7" w:rsidRDefault="00D709B7" w:rsidP="00D709B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D709B7">
        <w:rPr>
          <w:rFonts w:ascii="Times New Roman" w:hAnsi="Times New Roman" w:cs="Times New Roman"/>
          <w:b/>
          <w:sz w:val="24"/>
        </w:rPr>
        <w:lastRenderedPageBreak/>
        <w:t>HASIL ANALISIS DATA</w:t>
      </w:r>
    </w:p>
    <w:p w:rsidR="00D709B7" w:rsidRDefault="00D709B7" w:rsidP="00D709B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D709B7" w:rsidRDefault="00A77C87" w:rsidP="00D709B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Analisis data substruktural pertama</w:t>
      </w:r>
    </w:p>
    <w:p w:rsidR="00A77C87" w:rsidRDefault="00A77C87" w:rsidP="00D709B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A77C87" w:rsidRPr="00A77C87" w:rsidRDefault="00A77C87" w:rsidP="00A77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008"/>
        <w:gridCol w:w="1069"/>
        <w:gridCol w:w="1466"/>
        <w:gridCol w:w="1466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,892</w:t>
            </w:r>
            <w:r w:rsidRPr="00A77C8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,796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,787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143,29407</w:t>
            </w:r>
          </w:p>
        </w:tc>
      </w:tr>
    </w:tbl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268"/>
        <w:gridCol w:w="1466"/>
        <w:gridCol w:w="1008"/>
        <w:gridCol w:w="1390"/>
        <w:gridCol w:w="1008"/>
        <w:gridCol w:w="1008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5452575,318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1817525,106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88,516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A77C8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1396257,001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20533,191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6848832,319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446"/>
        <w:gridCol w:w="1329"/>
        <w:gridCol w:w="1329"/>
        <w:gridCol w:w="1466"/>
        <w:gridCol w:w="1008"/>
        <w:gridCol w:w="1008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5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6" w:type="dxa"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29" w:type="dxa"/>
            <w:tcBorders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6" w:type="dxa"/>
            <w:tcBorders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-401,517</w:t>
            </w:r>
          </w:p>
        </w:tc>
        <w:tc>
          <w:tcPr>
            <w:tcW w:w="13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208,144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-1,929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,058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Dana Pihak Ketiga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1,794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,132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,864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13,559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Financing to Deposit Ratio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4,062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,833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,269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4,878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Non Performing Ratio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,266</w:t>
            </w:r>
          </w:p>
        </w:tc>
        <w:tc>
          <w:tcPr>
            <w:tcW w:w="13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8,634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,975</w:t>
            </w:r>
          </w:p>
        </w:tc>
      </w:tr>
    </w:tbl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C87" w:rsidRDefault="00A77C87" w:rsidP="00D709B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A77C87" w:rsidRDefault="00A77C87" w:rsidP="00D709B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Analisis data substruktural kedua (sebelum di </w:t>
      </w:r>
      <w:r>
        <w:rPr>
          <w:rFonts w:ascii="Times New Roman" w:hAnsi="Times New Roman" w:cs="Times New Roman"/>
          <w:b/>
          <w:i/>
          <w:sz w:val="24"/>
        </w:rPr>
        <w:t>trimming</w:t>
      </w:r>
      <w:r>
        <w:rPr>
          <w:rFonts w:ascii="Times New Roman" w:hAnsi="Times New Roman" w:cs="Times New Roman"/>
          <w:b/>
          <w:sz w:val="24"/>
        </w:rPr>
        <w:t>)</w:t>
      </w:r>
    </w:p>
    <w:p w:rsidR="00A77C87" w:rsidRDefault="00A77C87" w:rsidP="00D709B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5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008"/>
        <w:gridCol w:w="1069"/>
        <w:gridCol w:w="1466"/>
        <w:gridCol w:w="1466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,967</w:t>
            </w:r>
            <w:r w:rsidRPr="00A77C8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,935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74,09986</w:t>
            </w:r>
          </w:p>
        </w:tc>
      </w:tr>
    </w:tbl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268"/>
        <w:gridCol w:w="1466"/>
        <w:gridCol w:w="1008"/>
        <w:gridCol w:w="1390"/>
        <w:gridCol w:w="1008"/>
        <w:gridCol w:w="1008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5291436,417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1322859,104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240,923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A77C8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367882,861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5490,789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5659319,278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446"/>
        <w:gridCol w:w="1329"/>
        <w:gridCol w:w="1329"/>
        <w:gridCol w:w="1466"/>
        <w:gridCol w:w="1008"/>
        <w:gridCol w:w="1008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5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6" w:type="dxa"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29" w:type="dxa"/>
            <w:tcBorders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6" w:type="dxa"/>
            <w:tcBorders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-360,357</w:t>
            </w:r>
          </w:p>
        </w:tc>
        <w:tc>
          <w:tcPr>
            <w:tcW w:w="13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110,541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-3,260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Dana Pihak Ketiga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,132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,449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6,436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Financing to Deposit Ratio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2,340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,500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,171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4,677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Non Performing Ratio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3,674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4,465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,823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,414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Asset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,461</w:t>
            </w:r>
          </w:p>
        </w:tc>
        <w:tc>
          <w:tcPr>
            <w:tcW w:w="13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,507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7,352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A77C87">
        <w:rPr>
          <w:rFonts w:ascii="Times New Roman" w:hAnsi="Times New Roman" w:cs="Times New Roman"/>
          <w:b/>
          <w:sz w:val="24"/>
          <w:szCs w:val="24"/>
        </w:rPr>
        <w:t xml:space="preserve">Analisis substruktural kedua (setelah </w:t>
      </w:r>
      <w:r w:rsidRPr="00A77C87">
        <w:rPr>
          <w:rFonts w:ascii="Times New Roman" w:hAnsi="Times New Roman" w:cs="Times New Roman"/>
          <w:b/>
          <w:i/>
          <w:sz w:val="24"/>
          <w:szCs w:val="24"/>
        </w:rPr>
        <w:t>trimming</w:t>
      </w:r>
      <w:r w:rsidRPr="00A77C87">
        <w:rPr>
          <w:rFonts w:ascii="Times New Roman" w:hAnsi="Times New Roman" w:cs="Times New Roman"/>
          <w:b/>
          <w:sz w:val="24"/>
          <w:szCs w:val="24"/>
        </w:rPr>
        <w:t>)</w:t>
      </w:r>
    </w:p>
    <w:p w:rsidR="00A77C87" w:rsidRPr="00A77C87" w:rsidRDefault="00A77C87" w:rsidP="00D709B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5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008"/>
        <w:gridCol w:w="1069"/>
        <w:gridCol w:w="1466"/>
        <w:gridCol w:w="1466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,967</w:t>
            </w:r>
            <w:r w:rsidRPr="00A77C8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,934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  <w:tc>
          <w:tcPr>
            <w:tcW w:w="14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73,92367</w:t>
            </w:r>
          </w:p>
        </w:tc>
      </w:tr>
    </w:tbl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268"/>
        <w:gridCol w:w="1466"/>
        <w:gridCol w:w="1008"/>
        <w:gridCol w:w="1390"/>
        <w:gridCol w:w="1008"/>
        <w:gridCol w:w="1008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5287719,045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1762573,015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322,537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A77C8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371600,233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5464,709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5659319,278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446"/>
        <w:gridCol w:w="1329"/>
        <w:gridCol w:w="1329"/>
        <w:gridCol w:w="1466"/>
        <w:gridCol w:w="1008"/>
        <w:gridCol w:w="1008"/>
      </w:tblGrid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77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5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6" w:type="dxa"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29" w:type="dxa"/>
            <w:tcBorders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6" w:type="dxa"/>
            <w:tcBorders>
              <w:bottom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-378,840</w:t>
            </w:r>
          </w:p>
        </w:tc>
        <w:tc>
          <w:tcPr>
            <w:tcW w:w="13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107,977</w:t>
            </w:r>
          </w:p>
        </w:tc>
        <w:tc>
          <w:tcPr>
            <w:tcW w:w="146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-3,509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Dana Pihak Ketiga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,876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,464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6,908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Financing to Deposit Ratio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2,381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,497</w:t>
            </w:r>
          </w:p>
        </w:tc>
        <w:tc>
          <w:tcPr>
            <w:tcW w:w="14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,174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4,794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A77C87" w:rsidRPr="00A77C87" w:rsidTr="00A7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Asset</w:t>
            </w:r>
          </w:p>
        </w:tc>
        <w:tc>
          <w:tcPr>
            <w:tcW w:w="13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,461</w:t>
            </w:r>
          </w:p>
        </w:tc>
        <w:tc>
          <w:tcPr>
            <w:tcW w:w="13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14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,507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7,373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77C87" w:rsidRPr="00A77C87" w:rsidRDefault="00A77C87" w:rsidP="00A77C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C8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A77C87" w:rsidRPr="00A77C87" w:rsidRDefault="00A77C87" w:rsidP="00A77C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56A82" w:rsidRDefault="00C56A8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A77C87" w:rsidRDefault="00C56A82" w:rsidP="00D709B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Uji asumsi klasik</w:t>
      </w:r>
    </w:p>
    <w:p w:rsidR="00C56A82" w:rsidRPr="00C56A82" w:rsidRDefault="00C56A82" w:rsidP="00D709B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56A82">
        <w:rPr>
          <w:rFonts w:ascii="Times New Roman" w:hAnsi="Times New Roman" w:cs="Times New Roman"/>
          <w:sz w:val="24"/>
        </w:rPr>
        <w:t>Uji Normalitas</w:t>
      </w:r>
    </w:p>
    <w:p w:rsidR="00C56A82" w:rsidRDefault="00C56A82" w:rsidP="00D709B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33B89543" wp14:editId="4B42FE83">
            <wp:extent cx="4343400" cy="3470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655" cy="34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A82" w:rsidRPr="00C56A82" w:rsidRDefault="00C56A82" w:rsidP="00D709B7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56A82" w:rsidRPr="00C56A82" w:rsidRDefault="00C56A82" w:rsidP="00D709B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56A82">
        <w:rPr>
          <w:rFonts w:ascii="Times New Roman" w:hAnsi="Times New Roman" w:cs="Times New Roman"/>
          <w:sz w:val="24"/>
        </w:rPr>
        <w:t>Uji Multikolinieritas</w:t>
      </w:r>
    </w:p>
    <w:p w:rsidR="00C56A82" w:rsidRPr="00C56A82" w:rsidRDefault="00C56A82" w:rsidP="00C56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2343"/>
        <w:gridCol w:w="891"/>
        <w:gridCol w:w="992"/>
        <w:gridCol w:w="1276"/>
        <w:gridCol w:w="850"/>
        <w:gridCol w:w="567"/>
        <w:gridCol w:w="993"/>
        <w:gridCol w:w="708"/>
        <w:gridCol w:w="43"/>
      </w:tblGrid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C56A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cantSplit/>
        </w:trPr>
        <w:tc>
          <w:tcPr>
            <w:tcW w:w="311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88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tcBorders>
              <w:top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cantSplit/>
        </w:trPr>
        <w:tc>
          <w:tcPr>
            <w:tcW w:w="311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50" w:type="dxa"/>
            <w:tcBorders>
              <w:top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7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cantSplit/>
        </w:trPr>
        <w:tc>
          <w:tcPr>
            <w:tcW w:w="7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8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-360,357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110,541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-3,260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cantSplit/>
        </w:trPr>
        <w:tc>
          <w:tcPr>
            <w:tcW w:w="7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Dana Pihak Ketiga</w:t>
            </w:r>
          </w:p>
        </w:tc>
        <w:tc>
          <w:tcPr>
            <w:tcW w:w="8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,132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,449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6,436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,199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5,019</w:t>
            </w: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cantSplit/>
        </w:trPr>
        <w:tc>
          <w:tcPr>
            <w:tcW w:w="7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Financing to Deposit Ratio</w:t>
            </w:r>
          </w:p>
        </w:tc>
        <w:tc>
          <w:tcPr>
            <w:tcW w:w="8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2,340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,500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,171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4,677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,728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1,373</w:t>
            </w: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cantSplit/>
        </w:trPr>
        <w:tc>
          <w:tcPr>
            <w:tcW w:w="7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Non Performing Ratio</w:t>
            </w:r>
          </w:p>
        </w:tc>
        <w:tc>
          <w:tcPr>
            <w:tcW w:w="8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3,674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4,465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,823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,414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,736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1,359</w:t>
            </w: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cantSplit/>
        </w:trPr>
        <w:tc>
          <w:tcPr>
            <w:tcW w:w="7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Asset</w:t>
            </w:r>
          </w:p>
        </w:tc>
        <w:tc>
          <w:tcPr>
            <w:tcW w:w="8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,461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,507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7,352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,204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4,905</w:t>
            </w:r>
          </w:p>
        </w:tc>
      </w:tr>
    </w:tbl>
    <w:p w:rsidR="00C56A82" w:rsidRPr="00C56A82" w:rsidRDefault="00C56A82" w:rsidP="00C56A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56A82" w:rsidRDefault="00C56A82" w:rsidP="00D709B7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56A82" w:rsidRPr="00C56A82" w:rsidRDefault="00C56A82" w:rsidP="00D709B7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56A82" w:rsidRPr="00C56A82" w:rsidRDefault="00C56A82" w:rsidP="00D709B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C56A82">
        <w:rPr>
          <w:rFonts w:ascii="Times New Roman" w:hAnsi="Times New Roman" w:cs="Times New Roman"/>
          <w:sz w:val="24"/>
        </w:rPr>
        <w:t>Uji Heteroskedastisitas</w:t>
      </w:r>
    </w:p>
    <w:p w:rsidR="00C56A82" w:rsidRDefault="00C56A82" w:rsidP="00D709B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W w:w="5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</w:tblGrid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C56A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C56A82" w:rsidRPr="00C56A82" w:rsidTr="00C56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,965</w:t>
            </w:r>
            <w:r w:rsidRPr="00C56A8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,932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56A82" w:rsidRPr="00C56A82" w:rsidRDefault="00C56A82" w:rsidP="00C56A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A82">
              <w:rPr>
                <w:rFonts w:ascii="Arial" w:hAnsi="Arial" w:cs="Arial"/>
                <w:color w:val="000000"/>
                <w:sz w:val="18"/>
                <w:szCs w:val="18"/>
              </w:rPr>
              <w:t>281926,43863</w:t>
            </w:r>
          </w:p>
        </w:tc>
      </w:tr>
    </w:tbl>
    <w:p w:rsidR="00C56A82" w:rsidRPr="00C56A82" w:rsidRDefault="00C56A82" w:rsidP="00C56A8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77C87" w:rsidRPr="00D709B7" w:rsidRDefault="00A77C87" w:rsidP="00D709B7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A77C87" w:rsidRPr="00D70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B7"/>
    <w:rsid w:val="00900298"/>
    <w:rsid w:val="00A77C87"/>
    <w:rsid w:val="00C56A82"/>
    <w:rsid w:val="00D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4565"/>
  <w15:chartTrackingRefBased/>
  <w15:docId w15:val="{E2721CFB-04F5-49FD-9C4A-5491CC5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2018-04-11T03:50:00Z</dcterms:created>
  <dcterms:modified xsi:type="dcterms:W3CDTF">2018-04-11T04:26:00Z</dcterms:modified>
</cp:coreProperties>
</file>