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291EB" w14:textId="65F291AB" w:rsidR="00FE7F1D" w:rsidRPr="005326CA" w:rsidRDefault="005326CA" w:rsidP="000408FF">
      <w:pPr>
        <w:spacing w:line="276" w:lineRule="auto"/>
        <w:jc w:val="center"/>
        <w:rPr>
          <w:rFonts w:asciiTheme="majorBidi" w:hAnsiTheme="majorBidi" w:cstheme="majorBidi"/>
          <w:b/>
          <w:sz w:val="24"/>
          <w:szCs w:val="24"/>
        </w:rPr>
      </w:pPr>
      <w:bookmarkStart w:id="0" w:name="_Hlk533155473"/>
      <w:r w:rsidRPr="005326CA">
        <w:rPr>
          <w:rFonts w:asciiTheme="majorBidi" w:hAnsiTheme="majorBidi" w:cstheme="majorBidi"/>
          <w:b/>
          <w:sz w:val="24"/>
          <w:szCs w:val="24"/>
        </w:rPr>
        <w:t>TATA KELOLA RANTAI NILAI JAGUNG DI INDONESIA</w:t>
      </w:r>
    </w:p>
    <w:p w14:paraId="3F97928B" w14:textId="4B58C7FA" w:rsidR="00006B92" w:rsidRDefault="00006B92" w:rsidP="00006B92">
      <w:pPr>
        <w:spacing w:line="276" w:lineRule="auto"/>
        <w:jc w:val="center"/>
        <w:rPr>
          <w:rFonts w:asciiTheme="majorBidi" w:hAnsiTheme="majorBidi" w:cstheme="majorBidi"/>
          <w:b/>
          <w:bCs/>
          <w:spacing w:val="2"/>
          <w:position w:val="-1"/>
          <w:sz w:val="24"/>
          <w:szCs w:val="24"/>
        </w:rPr>
      </w:pPr>
    </w:p>
    <w:p w14:paraId="27FCA481" w14:textId="77777777" w:rsidR="00667607" w:rsidRDefault="00667607" w:rsidP="00006B92">
      <w:pPr>
        <w:spacing w:line="276" w:lineRule="auto"/>
        <w:jc w:val="center"/>
        <w:rPr>
          <w:rFonts w:asciiTheme="majorBidi" w:hAnsiTheme="majorBidi" w:cstheme="majorBidi"/>
          <w:b/>
          <w:bCs/>
          <w:spacing w:val="2"/>
          <w:position w:val="-1"/>
          <w:sz w:val="24"/>
          <w:szCs w:val="24"/>
        </w:rPr>
      </w:pPr>
    </w:p>
    <w:p w14:paraId="4E76E953" w14:textId="46EADE90" w:rsidR="00006B92" w:rsidRPr="005326CA" w:rsidRDefault="005326CA" w:rsidP="00006B92">
      <w:pPr>
        <w:spacing w:line="276" w:lineRule="auto"/>
        <w:jc w:val="center"/>
        <w:rPr>
          <w:rFonts w:asciiTheme="majorBidi" w:hAnsiTheme="majorBidi" w:cstheme="majorBidi"/>
          <w:b/>
          <w:bCs/>
          <w:sz w:val="24"/>
          <w:szCs w:val="24"/>
        </w:rPr>
      </w:pPr>
      <w:r w:rsidRPr="005326CA">
        <w:rPr>
          <w:rFonts w:asciiTheme="majorBidi" w:hAnsiTheme="majorBidi" w:cstheme="majorBidi"/>
          <w:b/>
          <w:bCs/>
          <w:sz w:val="24"/>
          <w:szCs w:val="24"/>
        </w:rPr>
        <w:t>Qiki Qilang Syachbudy</w:t>
      </w:r>
      <w:r w:rsidRPr="005326CA">
        <w:rPr>
          <w:rFonts w:asciiTheme="majorBidi" w:eastAsia="Arial" w:hAnsiTheme="majorBidi" w:cstheme="majorBidi"/>
          <w:b/>
          <w:bCs/>
          <w:spacing w:val="1"/>
          <w:position w:val="-1"/>
          <w:sz w:val="24"/>
          <w:szCs w:val="24"/>
          <w:vertAlign w:val="superscript"/>
        </w:rPr>
        <w:t>1</w:t>
      </w:r>
      <w:r w:rsidRPr="005326CA">
        <w:rPr>
          <w:rFonts w:asciiTheme="majorBidi" w:eastAsia="Arial" w:hAnsiTheme="majorBidi" w:cstheme="majorBidi"/>
          <w:b/>
          <w:bCs/>
          <w:position w:val="-1"/>
          <w:sz w:val="24"/>
          <w:szCs w:val="24"/>
        </w:rPr>
        <w:t>,</w:t>
      </w:r>
      <w:r w:rsidRPr="005326CA">
        <w:rPr>
          <w:rFonts w:asciiTheme="majorBidi" w:eastAsia="Arial" w:hAnsiTheme="majorBidi" w:cstheme="majorBidi"/>
          <w:b/>
          <w:bCs/>
          <w:spacing w:val="-1"/>
          <w:position w:val="-1"/>
          <w:sz w:val="24"/>
          <w:szCs w:val="24"/>
        </w:rPr>
        <w:t xml:space="preserve"> </w:t>
      </w:r>
      <w:r w:rsidRPr="005326CA">
        <w:rPr>
          <w:rFonts w:asciiTheme="majorBidi" w:hAnsiTheme="majorBidi" w:cstheme="majorBidi"/>
          <w:b/>
          <w:bCs/>
          <w:sz w:val="24"/>
          <w:szCs w:val="24"/>
        </w:rPr>
        <w:t>Nia Kurniawati Hidayat</w:t>
      </w:r>
      <w:r w:rsidRPr="005326CA">
        <w:rPr>
          <w:rFonts w:asciiTheme="majorBidi" w:eastAsia="Arial" w:hAnsiTheme="majorBidi" w:cstheme="majorBidi"/>
          <w:b/>
          <w:bCs/>
          <w:color w:val="000000" w:themeColor="text1"/>
          <w:spacing w:val="-1"/>
          <w:position w:val="-1"/>
          <w:sz w:val="24"/>
          <w:szCs w:val="24"/>
          <w:vertAlign w:val="superscript"/>
          <w:lang w:val="id-ID"/>
        </w:rPr>
        <w:t>1</w:t>
      </w:r>
    </w:p>
    <w:p w14:paraId="42E1E1A7" w14:textId="77777777" w:rsidR="00006B92" w:rsidRDefault="00006B92" w:rsidP="00006B92">
      <w:pPr>
        <w:spacing w:line="276" w:lineRule="auto"/>
        <w:jc w:val="center"/>
        <w:rPr>
          <w:rFonts w:asciiTheme="majorBidi" w:hAnsiTheme="majorBidi" w:cstheme="majorBidi"/>
          <w:spacing w:val="-1"/>
          <w:position w:val="-1"/>
          <w:szCs w:val="22"/>
        </w:rPr>
      </w:pPr>
    </w:p>
    <w:p w14:paraId="6E9AAEF6" w14:textId="1D971060" w:rsidR="00006B92" w:rsidRPr="005326CA" w:rsidRDefault="005326CA" w:rsidP="00006B92">
      <w:pPr>
        <w:spacing w:line="276" w:lineRule="auto"/>
        <w:jc w:val="center"/>
        <w:rPr>
          <w:rFonts w:asciiTheme="majorBidi" w:hAnsiTheme="majorBidi" w:cstheme="majorBidi"/>
          <w:bCs/>
        </w:rPr>
      </w:pPr>
      <w:r w:rsidRPr="005326CA">
        <w:rPr>
          <w:rFonts w:asciiTheme="majorBidi" w:eastAsia="Arial" w:hAnsiTheme="majorBidi" w:cstheme="majorBidi"/>
          <w:position w:val="-1"/>
          <w:vertAlign w:val="superscript"/>
        </w:rPr>
        <w:t>1</w:t>
      </w:r>
      <w:r w:rsidRPr="005326CA">
        <w:rPr>
          <w:rFonts w:asciiTheme="majorBidi" w:hAnsiTheme="majorBidi" w:cstheme="majorBidi"/>
          <w:bCs/>
        </w:rPr>
        <w:t xml:space="preserve">Departemen </w:t>
      </w:r>
      <w:r w:rsidRPr="005326CA">
        <w:rPr>
          <w:rFonts w:asciiTheme="majorBidi" w:hAnsiTheme="majorBidi" w:cstheme="majorBidi"/>
          <w:bCs/>
          <w:color w:val="000000" w:themeColor="text1"/>
          <w:lang w:val="id-ID"/>
        </w:rPr>
        <w:t>Ekonomi Sumberdaya dan Lingkungan</w:t>
      </w:r>
      <w:r w:rsidRPr="005326CA">
        <w:rPr>
          <w:rFonts w:asciiTheme="majorBidi" w:hAnsiTheme="majorBidi" w:cstheme="majorBidi"/>
          <w:bCs/>
        </w:rPr>
        <w:t>, Fakultas Ekonomi dan Manajemen, Inst</w:t>
      </w:r>
      <w:r w:rsidRPr="005326CA">
        <w:rPr>
          <w:rFonts w:asciiTheme="majorBidi" w:hAnsiTheme="majorBidi" w:cstheme="majorBidi"/>
          <w:bCs/>
          <w:lang w:val="id-ID"/>
        </w:rPr>
        <w:t>i</w:t>
      </w:r>
      <w:r w:rsidRPr="005326CA">
        <w:rPr>
          <w:rFonts w:asciiTheme="majorBidi" w:hAnsiTheme="majorBidi" w:cstheme="majorBidi"/>
          <w:bCs/>
        </w:rPr>
        <w:t xml:space="preserve">tut Pertanian Bogor, </w:t>
      </w:r>
      <w:r w:rsidRPr="005326CA">
        <w:rPr>
          <w:rFonts w:asciiTheme="majorBidi" w:hAnsiTheme="majorBidi" w:cstheme="majorBidi"/>
        </w:rPr>
        <w:t>Jl. Kamper Wing 4 Level 5 Kampus IPB Dramaga, Indonesia</w:t>
      </w:r>
    </w:p>
    <w:p w14:paraId="3F3717C4" w14:textId="0BEFCB33" w:rsidR="00006B92" w:rsidRPr="00F65DA3" w:rsidRDefault="00006B92" w:rsidP="00006B92">
      <w:pPr>
        <w:spacing w:before="1" w:line="276" w:lineRule="auto"/>
        <w:jc w:val="center"/>
        <w:rPr>
          <w:rFonts w:asciiTheme="majorBidi" w:hAnsiTheme="majorBidi" w:cstheme="majorBidi"/>
          <w:szCs w:val="22"/>
        </w:rPr>
      </w:pPr>
      <w:r>
        <w:rPr>
          <w:rFonts w:asciiTheme="majorBidi" w:hAnsiTheme="majorBidi" w:cstheme="majorBidi"/>
          <w:spacing w:val="-1"/>
          <w:szCs w:val="22"/>
        </w:rPr>
        <w:t>*</w:t>
      </w:r>
      <w:r w:rsidR="005326CA" w:rsidRPr="005326CA">
        <w:rPr>
          <w:rFonts w:asciiTheme="majorBidi" w:eastAsia="Arial" w:hAnsiTheme="majorBidi" w:cstheme="majorBidi"/>
          <w:spacing w:val="-1"/>
          <w:szCs w:val="22"/>
        </w:rPr>
        <w:t>E</w:t>
      </w:r>
      <w:r w:rsidR="005326CA" w:rsidRPr="005326CA">
        <w:rPr>
          <w:rFonts w:asciiTheme="majorBidi" w:eastAsia="Arial" w:hAnsiTheme="majorBidi" w:cstheme="majorBidi"/>
          <w:spacing w:val="1"/>
          <w:szCs w:val="22"/>
        </w:rPr>
        <w:t>m</w:t>
      </w:r>
      <w:r w:rsidR="005326CA" w:rsidRPr="005326CA">
        <w:rPr>
          <w:rFonts w:asciiTheme="majorBidi" w:eastAsia="Arial" w:hAnsiTheme="majorBidi" w:cstheme="majorBidi"/>
          <w:szCs w:val="22"/>
        </w:rPr>
        <w:t>a</w:t>
      </w:r>
      <w:r w:rsidR="005326CA" w:rsidRPr="005326CA">
        <w:rPr>
          <w:rFonts w:asciiTheme="majorBidi" w:eastAsia="Arial" w:hAnsiTheme="majorBidi" w:cstheme="majorBidi"/>
          <w:spacing w:val="-1"/>
          <w:szCs w:val="22"/>
        </w:rPr>
        <w:t>i</w:t>
      </w:r>
      <w:r w:rsidR="005326CA" w:rsidRPr="005326CA">
        <w:rPr>
          <w:rFonts w:asciiTheme="majorBidi" w:eastAsia="Arial" w:hAnsiTheme="majorBidi" w:cstheme="majorBidi"/>
          <w:szCs w:val="22"/>
        </w:rPr>
        <w:t>l:</w:t>
      </w:r>
      <w:r w:rsidR="005326CA" w:rsidRPr="005326CA">
        <w:rPr>
          <w:rFonts w:asciiTheme="majorBidi" w:eastAsia="Arial" w:hAnsiTheme="majorBidi" w:cstheme="majorBidi"/>
          <w:spacing w:val="3"/>
          <w:szCs w:val="22"/>
        </w:rPr>
        <w:t xml:space="preserve"> </w:t>
      </w:r>
      <w:r w:rsidR="005326CA" w:rsidRPr="005326CA">
        <w:rPr>
          <w:rFonts w:asciiTheme="majorBidi" w:eastAsia="Arial" w:hAnsiTheme="majorBidi" w:cstheme="majorBidi"/>
          <w:spacing w:val="-1"/>
          <w:szCs w:val="22"/>
        </w:rPr>
        <w:t>qikiqilang@apps.ipb.ac.id</w:t>
      </w:r>
      <w:r w:rsidR="005326CA" w:rsidRPr="005326CA">
        <w:rPr>
          <w:rFonts w:asciiTheme="majorBidi" w:eastAsia="Arial" w:hAnsiTheme="majorBidi" w:cstheme="majorBidi"/>
          <w:szCs w:val="22"/>
        </w:rPr>
        <w:t xml:space="preserve">, </w:t>
      </w:r>
      <w:r w:rsidR="005326CA" w:rsidRPr="005326CA">
        <w:rPr>
          <w:rFonts w:asciiTheme="majorBidi" w:eastAsia="Arial" w:hAnsiTheme="majorBidi" w:cstheme="majorBidi"/>
          <w:color w:val="000000" w:themeColor="text1"/>
          <w:szCs w:val="22"/>
          <w:lang w:val="id-ID"/>
        </w:rPr>
        <w:t>nia@apps.ipb.ac.id</w:t>
      </w:r>
    </w:p>
    <w:p w14:paraId="198CED43" w14:textId="77777777" w:rsidR="00006B92" w:rsidRPr="008822E2" w:rsidRDefault="00006B92" w:rsidP="000408FF">
      <w:pPr>
        <w:spacing w:line="276" w:lineRule="auto"/>
        <w:jc w:val="center"/>
        <w:rPr>
          <w:rFonts w:asciiTheme="majorBidi" w:hAnsiTheme="majorBidi" w:cstheme="majorBidi"/>
          <w:b/>
          <w:sz w:val="24"/>
          <w:szCs w:val="24"/>
        </w:rPr>
      </w:pPr>
    </w:p>
    <w:p w14:paraId="6974C40D" w14:textId="77777777" w:rsidR="0095604B" w:rsidRPr="00F65DA3" w:rsidRDefault="0095604B" w:rsidP="00F65DA3">
      <w:pPr>
        <w:spacing w:line="276" w:lineRule="auto"/>
        <w:jc w:val="center"/>
        <w:rPr>
          <w:rFonts w:asciiTheme="majorBidi" w:hAnsiTheme="majorBidi" w:cstheme="majorBidi"/>
          <w:i/>
          <w:sz w:val="22"/>
          <w:szCs w:val="22"/>
        </w:rPr>
      </w:pPr>
      <w:bookmarkStart w:id="1" w:name="_Hlk40203364"/>
    </w:p>
    <w:bookmarkEnd w:id="1"/>
    <w:p w14:paraId="69D19278" w14:textId="77777777" w:rsidR="00FE7F1D" w:rsidRPr="006D2BD2" w:rsidRDefault="00506AD0" w:rsidP="00F65DA3">
      <w:pPr>
        <w:spacing w:line="276" w:lineRule="auto"/>
        <w:jc w:val="center"/>
        <w:rPr>
          <w:rFonts w:asciiTheme="majorBidi" w:hAnsiTheme="majorBidi" w:cstheme="majorBidi"/>
          <w:b/>
          <w:sz w:val="24"/>
          <w:szCs w:val="24"/>
        </w:rPr>
      </w:pPr>
      <w:r w:rsidRPr="006D2BD2">
        <w:rPr>
          <w:rFonts w:asciiTheme="majorBidi" w:hAnsiTheme="majorBidi" w:cstheme="majorBidi"/>
          <w:b/>
          <w:spacing w:val="-6"/>
          <w:sz w:val="24"/>
          <w:szCs w:val="24"/>
        </w:rPr>
        <w:t>A</w:t>
      </w:r>
      <w:r w:rsidRPr="006D2BD2">
        <w:rPr>
          <w:rFonts w:asciiTheme="majorBidi" w:hAnsiTheme="majorBidi" w:cstheme="majorBidi"/>
          <w:b/>
          <w:spacing w:val="1"/>
          <w:sz w:val="24"/>
          <w:szCs w:val="24"/>
        </w:rPr>
        <w:t>BS</w:t>
      </w:r>
      <w:r w:rsidRPr="006D2BD2">
        <w:rPr>
          <w:rFonts w:asciiTheme="majorBidi" w:hAnsiTheme="majorBidi" w:cstheme="majorBidi"/>
          <w:b/>
          <w:sz w:val="24"/>
          <w:szCs w:val="24"/>
        </w:rPr>
        <w:t>T</w:t>
      </w:r>
      <w:r w:rsidRPr="006D2BD2">
        <w:rPr>
          <w:rFonts w:asciiTheme="majorBidi" w:hAnsiTheme="majorBidi" w:cstheme="majorBidi"/>
          <w:b/>
          <w:spacing w:val="3"/>
          <w:sz w:val="24"/>
          <w:szCs w:val="24"/>
        </w:rPr>
        <w:t>R</w:t>
      </w:r>
      <w:r w:rsidRPr="006D2BD2">
        <w:rPr>
          <w:rFonts w:asciiTheme="majorBidi" w:hAnsiTheme="majorBidi" w:cstheme="majorBidi"/>
          <w:b/>
          <w:spacing w:val="-6"/>
          <w:sz w:val="24"/>
          <w:szCs w:val="24"/>
        </w:rPr>
        <w:t>A</w:t>
      </w:r>
      <w:r w:rsidRPr="006D2BD2">
        <w:rPr>
          <w:rFonts w:asciiTheme="majorBidi" w:hAnsiTheme="majorBidi" w:cstheme="majorBidi"/>
          <w:b/>
          <w:sz w:val="24"/>
          <w:szCs w:val="24"/>
        </w:rPr>
        <w:t>K</w:t>
      </w:r>
    </w:p>
    <w:p w14:paraId="27ECF191" w14:textId="6C53D6B6" w:rsidR="0095604B" w:rsidRPr="00AB6322" w:rsidRDefault="00AB6322" w:rsidP="006D2BD2">
      <w:pPr>
        <w:spacing w:line="276" w:lineRule="auto"/>
        <w:jc w:val="both"/>
        <w:rPr>
          <w:rFonts w:asciiTheme="majorBidi" w:hAnsiTheme="majorBidi" w:cstheme="majorBidi"/>
          <w:spacing w:val="-4"/>
          <w:sz w:val="22"/>
          <w:szCs w:val="22"/>
        </w:rPr>
      </w:pPr>
      <w:r w:rsidRPr="00AB6322">
        <w:rPr>
          <w:rFonts w:asciiTheme="majorBidi" w:hAnsiTheme="majorBidi" w:cstheme="majorBidi"/>
          <w:sz w:val="22"/>
          <w:szCs w:val="22"/>
        </w:rPr>
        <w:t xml:space="preserve">Sebagai negara agraris, Indonesia memiliki peluang yang sangat besar dalam hal pengembangan komoditas jagung. Hal ini juga didorong oleh kebutuhan jagung di dalam negeri yang tinggi. Meskipun secara umum Indonesia masih termasuk ke dalam negara pengimpor jagung, namun masih memiliki potensi untuk menjadi pemain global di dalam komoditas jagung. Penelitian ini menggunakan analisis tata kelola rantai nilai yang dipadukan dengan metode </w:t>
      </w:r>
      <w:r w:rsidRPr="00AB6322">
        <w:rPr>
          <w:rFonts w:asciiTheme="majorBidi" w:hAnsiTheme="majorBidi" w:cstheme="majorBidi"/>
          <w:bCs/>
          <w:i/>
          <w:iCs/>
          <w:sz w:val="22"/>
          <w:szCs w:val="22"/>
        </w:rPr>
        <w:t xml:space="preserve">Export Product Dynamics </w:t>
      </w:r>
      <w:r w:rsidRPr="00AB6322">
        <w:rPr>
          <w:rFonts w:asciiTheme="majorBidi" w:hAnsiTheme="majorBidi" w:cstheme="majorBidi"/>
          <w:bCs/>
          <w:sz w:val="22"/>
          <w:szCs w:val="22"/>
        </w:rPr>
        <w:t>(EPD) dan</w:t>
      </w:r>
      <w:r w:rsidRPr="00AB6322">
        <w:rPr>
          <w:rFonts w:asciiTheme="majorBidi" w:hAnsiTheme="majorBidi" w:cstheme="majorBidi"/>
          <w:bCs/>
          <w:i/>
          <w:iCs/>
          <w:sz w:val="22"/>
          <w:szCs w:val="22"/>
        </w:rPr>
        <w:t xml:space="preserve"> Revealed Comparative Advantage</w:t>
      </w:r>
      <w:r w:rsidRPr="00AB6322">
        <w:rPr>
          <w:rFonts w:asciiTheme="majorBidi" w:hAnsiTheme="majorBidi" w:cstheme="majorBidi"/>
          <w:sz w:val="22"/>
          <w:szCs w:val="22"/>
        </w:rPr>
        <w:t xml:space="preserve"> (RCA). Penelitian ini menemukan bahwa masih relatif rendahnya ekspor Indonesia disebabkan oleh tata kelola rantai nilai pada komoditas jagung</w:t>
      </w:r>
      <w:r w:rsidRPr="00AB6322">
        <w:rPr>
          <w:rFonts w:asciiTheme="majorBidi" w:hAnsiTheme="majorBidi" w:cstheme="majorBidi"/>
          <w:sz w:val="22"/>
          <w:szCs w:val="22"/>
          <w:lang w:val="id-ID"/>
        </w:rPr>
        <w:t xml:space="preserve"> yang kurang baik</w:t>
      </w:r>
      <w:r w:rsidRPr="00AB6322">
        <w:rPr>
          <w:rFonts w:asciiTheme="majorBidi" w:hAnsiTheme="majorBidi" w:cstheme="majorBidi"/>
          <w:sz w:val="22"/>
          <w:szCs w:val="22"/>
        </w:rPr>
        <w:t xml:space="preserve">. Tipe tata kelola rantai nilai komoditas jagung Indonesia secara umum adalah tipe </w:t>
      </w:r>
      <w:r w:rsidRPr="00AB6322">
        <w:rPr>
          <w:rFonts w:asciiTheme="majorBidi" w:hAnsiTheme="majorBidi" w:cstheme="majorBidi"/>
          <w:i/>
          <w:sz w:val="22"/>
          <w:szCs w:val="22"/>
        </w:rPr>
        <w:t>captive</w:t>
      </w:r>
      <w:r w:rsidRPr="00AB6322">
        <w:rPr>
          <w:rFonts w:asciiTheme="majorBidi" w:hAnsiTheme="majorBidi" w:cstheme="majorBidi"/>
          <w:sz w:val="22"/>
          <w:szCs w:val="22"/>
        </w:rPr>
        <w:t xml:space="preserve"> dengan ciri-ciri karakteristik kompleksitas yang tinggi (</w:t>
      </w:r>
      <w:r w:rsidRPr="00AB6322">
        <w:rPr>
          <w:rFonts w:asciiTheme="majorBidi" w:hAnsiTheme="majorBidi" w:cstheme="majorBidi"/>
          <w:i/>
          <w:sz w:val="22"/>
          <w:szCs w:val="22"/>
        </w:rPr>
        <w:t>high</w:t>
      </w:r>
      <w:r w:rsidRPr="00AB6322">
        <w:rPr>
          <w:rFonts w:asciiTheme="majorBidi" w:hAnsiTheme="majorBidi" w:cstheme="majorBidi"/>
          <w:sz w:val="22"/>
          <w:szCs w:val="22"/>
        </w:rPr>
        <w:t>), karakteristik kodifikasi yang tinggi (</w:t>
      </w:r>
      <w:r w:rsidRPr="00AB6322">
        <w:rPr>
          <w:rFonts w:asciiTheme="majorBidi" w:hAnsiTheme="majorBidi" w:cstheme="majorBidi"/>
          <w:i/>
          <w:sz w:val="22"/>
          <w:szCs w:val="22"/>
        </w:rPr>
        <w:t>high</w:t>
      </w:r>
      <w:r w:rsidRPr="00AB6322">
        <w:rPr>
          <w:rFonts w:asciiTheme="majorBidi" w:hAnsiTheme="majorBidi" w:cstheme="majorBidi"/>
          <w:sz w:val="22"/>
          <w:szCs w:val="22"/>
        </w:rPr>
        <w:t>), dan karakteristik kapabilitas yang rendah (</w:t>
      </w:r>
      <w:r w:rsidRPr="00AB6322">
        <w:rPr>
          <w:rFonts w:asciiTheme="majorBidi" w:hAnsiTheme="majorBidi" w:cstheme="majorBidi"/>
          <w:i/>
          <w:sz w:val="22"/>
          <w:szCs w:val="22"/>
        </w:rPr>
        <w:t>low</w:t>
      </w:r>
      <w:r w:rsidRPr="00AB6322">
        <w:rPr>
          <w:rFonts w:asciiTheme="majorBidi" w:hAnsiTheme="majorBidi" w:cstheme="majorBidi"/>
          <w:sz w:val="22"/>
          <w:szCs w:val="22"/>
        </w:rPr>
        <w:t>). Sementara itu, m</w:t>
      </w:r>
      <w:r w:rsidRPr="00AB6322">
        <w:rPr>
          <w:rFonts w:asciiTheme="majorBidi" w:hAnsiTheme="majorBidi" w:cstheme="majorBidi"/>
          <w:color w:val="000000"/>
          <w:sz w:val="22"/>
          <w:szCs w:val="22"/>
        </w:rPr>
        <w:t xml:space="preserve">enurut analisis RCA, Indonesia memiliki keunggulan komparatif terhadap negara Singapura dan Philipina. Sementara itu menurut analisis EPD, pasar komoditas jagung Indonesia berada pada posisi </w:t>
      </w:r>
      <w:r w:rsidRPr="00AB6322">
        <w:rPr>
          <w:rFonts w:asciiTheme="majorBidi" w:hAnsiTheme="majorBidi" w:cstheme="majorBidi"/>
          <w:i/>
          <w:color w:val="000000"/>
          <w:sz w:val="22"/>
          <w:szCs w:val="22"/>
        </w:rPr>
        <w:t xml:space="preserve">Rising Stars </w:t>
      </w:r>
      <w:r w:rsidRPr="00AB6322">
        <w:rPr>
          <w:rFonts w:asciiTheme="majorBidi" w:hAnsiTheme="majorBidi" w:cstheme="majorBidi"/>
          <w:color w:val="000000"/>
          <w:sz w:val="22"/>
          <w:szCs w:val="22"/>
        </w:rPr>
        <w:t xml:space="preserve">di negara Philipina dan India. </w:t>
      </w:r>
      <w:r w:rsidRPr="00AB6322">
        <w:rPr>
          <w:rFonts w:asciiTheme="majorBidi" w:hAnsiTheme="majorBidi" w:cstheme="majorBidi"/>
          <w:color w:val="000000"/>
          <w:sz w:val="22"/>
          <w:szCs w:val="22"/>
          <w:lang w:val="id-ID"/>
        </w:rPr>
        <w:t>Negara-negara tersebut dapat menjadi target pasar ekspor</w:t>
      </w:r>
      <w:r w:rsidRPr="00AB6322">
        <w:rPr>
          <w:rFonts w:asciiTheme="majorBidi" w:hAnsiTheme="majorBidi" w:cstheme="majorBidi"/>
          <w:color w:val="000000"/>
          <w:sz w:val="22"/>
          <w:szCs w:val="22"/>
        </w:rPr>
        <w:t>, sejalan dengan usaha dalam proses peningkatan produksi dan produktivitas jagung di Indonesia.</w:t>
      </w:r>
    </w:p>
    <w:p w14:paraId="47FC17B3" w14:textId="77777777" w:rsidR="006D2BD2" w:rsidRPr="006D2BD2" w:rsidRDefault="006D2BD2" w:rsidP="006D2BD2">
      <w:pPr>
        <w:spacing w:line="276" w:lineRule="auto"/>
        <w:jc w:val="both"/>
        <w:rPr>
          <w:rFonts w:asciiTheme="majorBidi" w:hAnsiTheme="majorBidi" w:cstheme="majorBidi"/>
          <w:spacing w:val="-4"/>
        </w:rPr>
      </w:pPr>
    </w:p>
    <w:p w14:paraId="2D260791" w14:textId="31EDF467" w:rsidR="006D2BD2" w:rsidRPr="00AB6322" w:rsidRDefault="006D2BD2" w:rsidP="006D2BD2">
      <w:pPr>
        <w:spacing w:line="276" w:lineRule="auto"/>
        <w:jc w:val="both"/>
        <w:rPr>
          <w:rFonts w:asciiTheme="majorBidi" w:hAnsiTheme="majorBidi" w:cstheme="majorBidi"/>
          <w:sz w:val="22"/>
          <w:szCs w:val="22"/>
        </w:rPr>
      </w:pPr>
      <w:r w:rsidRPr="00AB6322">
        <w:rPr>
          <w:rFonts w:asciiTheme="majorBidi" w:hAnsiTheme="majorBidi" w:cstheme="majorBidi"/>
          <w:color w:val="000000"/>
          <w:sz w:val="22"/>
          <w:szCs w:val="22"/>
        </w:rPr>
        <w:t>Kata Kunci:</w:t>
      </w:r>
      <w:r w:rsidRPr="00AB6322">
        <w:rPr>
          <w:rFonts w:asciiTheme="majorBidi" w:hAnsiTheme="majorBidi" w:cstheme="majorBidi"/>
          <w:sz w:val="22"/>
          <w:szCs w:val="22"/>
        </w:rPr>
        <w:t xml:space="preserve"> </w:t>
      </w:r>
      <w:r w:rsidR="00AB6322" w:rsidRPr="00AB6322">
        <w:rPr>
          <w:rFonts w:asciiTheme="majorBidi" w:hAnsiTheme="majorBidi" w:cstheme="majorBidi"/>
          <w:sz w:val="22"/>
          <w:szCs w:val="22"/>
        </w:rPr>
        <w:t xml:space="preserve">Jagung; Tata Kelola; Rantai Nilai; </w:t>
      </w:r>
      <w:r w:rsidR="00AB6322" w:rsidRPr="00AB6322">
        <w:rPr>
          <w:rFonts w:asciiTheme="majorBidi" w:hAnsiTheme="majorBidi" w:cstheme="majorBidi"/>
          <w:bCs/>
          <w:i/>
          <w:iCs/>
          <w:sz w:val="22"/>
          <w:szCs w:val="22"/>
        </w:rPr>
        <w:t>Export Product Dynamics; Revealed Comparative Advantage</w:t>
      </w:r>
    </w:p>
    <w:p w14:paraId="26FD21D7" w14:textId="77777777" w:rsidR="006D2BD2" w:rsidRDefault="006D2BD2" w:rsidP="00F65DA3">
      <w:pPr>
        <w:spacing w:line="276" w:lineRule="auto"/>
        <w:jc w:val="center"/>
        <w:rPr>
          <w:rFonts w:asciiTheme="majorBidi" w:hAnsiTheme="majorBidi" w:cstheme="majorBidi"/>
          <w:iCs/>
          <w:sz w:val="22"/>
          <w:szCs w:val="22"/>
        </w:rPr>
      </w:pPr>
    </w:p>
    <w:p w14:paraId="5807F89D" w14:textId="77777777" w:rsidR="006D2BD2" w:rsidRPr="006D2BD2" w:rsidRDefault="006D2BD2" w:rsidP="00F65DA3">
      <w:pPr>
        <w:spacing w:line="276" w:lineRule="auto"/>
        <w:jc w:val="center"/>
        <w:rPr>
          <w:rFonts w:asciiTheme="majorBidi" w:hAnsiTheme="majorBidi" w:cstheme="majorBidi"/>
          <w:iCs/>
          <w:sz w:val="22"/>
          <w:szCs w:val="22"/>
        </w:rPr>
      </w:pPr>
    </w:p>
    <w:p w14:paraId="44D99220" w14:textId="77777777" w:rsidR="00FE7F1D" w:rsidRPr="002326D4" w:rsidRDefault="0095604B" w:rsidP="00F65DA3">
      <w:pPr>
        <w:spacing w:line="276" w:lineRule="auto"/>
        <w:jc w:val="center"/>
        <w:rPr>
          <w:rFonts w:asciiTheme="majorBidi" w:hAnsiTheme="majorBidi" w:cstheme="majorBidi"/>
          <w:b/>
          <w:iCs/>
          <w:sz w:val="22"/>
          <w:szCs w:val="22"/>
        </w:rPr>
      </w:pPr>
      <w:r w:rsidRPr="002326D4">
        <w:rPr>
          <w:rFonts w:asciiTheme="majorBidi" w:hAnsiTheme="majorBidi" w:cstheme="majorBidi"/>
          <w:b/>
          <w:iCs/>
          <w:spacing w:val="-1"/>
          <w:sz w:val="22"/>
          <w:szCs w:val="22"/>
        </w:rPr>
        <w:t>ABS</w:t>
      </w:r>
      <w:r w:rsidRPr="002326D4">
        <w:rPr>
          <w:rFonts w:asciiTheme="majorBidi" w:hAnsiTheme="majorBidi" w:cstheme="majorBidi"/>
          <w:b/>
          <w:iCs/>
          <w:sz w:val="22"/>
          <w:szCs w:val="22"/>
        </w:rPr>
        <w:t>T</w:t>
      </w:r>
      <w:r w:rsidRPr="002326D4">
        <w:rPr>
          <w:rFonts w:asciiTheme="majorBidi" w:hAnsiTheme="majorBidi" w:cstheme="majorBidi"/>
          <w:b/>
          <w:iCs/>
          <w:spacing w:val="-2"/>
          <w:sz w:val="22"/>
          <w:szCs w:val="22"/>
        </w:rPr>
        <w:t>R</w:t>
      </w:r>
      <w:r w:rsidRPr="002326D4">
        <w:rPr>
          <w:rFonts w:asciiTheme="majorBidi" w:hAnsiTheme="majorBidi" w:cstheme="majorBidi"/>
          <w:b/>
          <w:iCs/>
          <w:spacing w:val="-1"/>
          <w:sz w:val="22"/>
          <w:szCs w:val="22"/>
        </w:rPr>
        <w:t>AC</w:t>
      </w:r>
      <w:r w:rsidRPr="002326D4">
        <w:rPr>
          <w:rFonts w:asciiTheme="majorBidi" w:hAnsiTheme="majorBidi" w:cstheme="majorBidi"/>
          <w:b/>
          <w:iCs/>
          <w:sz w:val="22"/>
          <w:szCs w:val="22"/>
        </w:rPr>
        <w:t>T</w:t>
      </w:r>
    </w:p>
    <w:p w14:paraId="69C7AF76" w14:textId="3AFDE692" w:rsidR="0095604B" w:rsidRPr="00AB6322" w:rsidRDefault="00AB6322" w:rsidP="006D2BD2">
      <w:pPr>
        <w:spacing w:line="276" w:lineRule="auto"/>
        <w:jc w:val="both"/>
        <w:rPr>
          <w:rStyle w:val="y2iqfc"/>
          <w:rFonts w:asciiTheme="majorBidi" w:hAnsiTheme="majorBidi" w:cstheme="majorBidi"/>
          <w:sz w:val="22"/>
          <w:szCs w:val="22"/>
        </w:rPr>
      </w:pPr>
      <w:r w:rsidRPr="00AB6322">
        <w:rPr>
          <w:rFonts w:asciiTheme="majorBidi" w:eastAsia="Arial" w:hAnsiTheme="majorBidi" w:cstheme="majorBidi"/>
          <w:spacing w:val="-1"/>
          <w:sz w:val="22"/>
          <w:szCs w:val="22"/>
        </w:rPr>
        <w:t>As an agricultural country, Indonesia has a huge opportunity in terms of developing corn commodities. This is also driven by the high domestic demand for corn. Although in general Indonesia is still a corn importing country, it still has the potential to become a global player in corn commodity. This research uses value chain governance analysis combined with Export Product Dynamics (</w:t>
      </w:r>
      <w:r w:rsidRPr="00AB6322">
        <w:rPr>
          <w:rFonts w:asciiTheme="majorBidi" w:eastAsia="Arial" w:hAnsiTheme="majorBidi" w:cstheme="majorBidi"/>
          <w:color w:val="000000"/>
          <w:spacing w:val="-1"/>
          <w:sz w:val="22"/>
          <w:szCs w:val="22"/>
        </w:rPr>
        <w:t xml:space="preserve">EPD) and Revealed Comparative Advantage (RCA) methods. This study found that Indonesia's relatively low exports were caused by the lack of good value chain governance for corn commodities. The type of governance of the Indonesian corn commodity value chain in general is the captive type with the characteristics of high complexity, high codification characteristics, and low capability characteristics. Meanwhile, according to RCA's analysis, Indonesia has a comparative advantage over Singapore and the Philippines. Meanwhile, according to EPD analysis, the Indonesian corn commodity market is in the Rising Stars position in the Philippines </w:t>
      </w:r>
      <w:r w:rsidRPr="00AB6322">
        <w:rPr>
          <w:rFonts w:asciiTheme="majorBidi" w:eastAsia="Arial" w:hAnsiTheme="majorBidi" w:cstheme="majorBidi"/>
          <w:spacing w:val="-1"/>
          <w:sz w:val="22"/>
          <w:szCs w:val="22"/>
        </w:rPr>
        <w:t xml:space="preserve">and </w:t>
      </w:r>
      <w:r w:rsidRPr="00AB6322">
        <w:rPr>
          <w:rFonts w:asciiTheme="majorBidi" w:eastAsia="Arial" w:hAnsiTheme="majorBidi" w:cstheme="majorBidi"/>
          <w:spacing w:val="-1"/>
          <w:sz w:val="22"/>
          <w:szCs w:val="22"/>
        </w:rPr>
        <w:lastRenderedPageBreak/>
        <w:t>India. Therefore, it is very important for these export destination countries to be in line with efforts to increase corn production and productivity in Indonesia.</w:t>
      </w:r>
    </w:p>
    <w:p w14:paraId="2CA339E7" w14:textId="77777777" w:rsidR="006D2BD2" w:rsidRDefault="006D2BD2" w:rsidP="006D2BD2">
      <w:pPr>
        <w:spacing w:line="276" w:lineRule="auto"/>
        <w:jc w:val="both"/>
        <w:rPr>
          <w:rStyle w:val="y2iqfc"/>
          <w:rFonts w:asciiTheme="majorBidi" w:hAnsiTheme="majorBidi" w:cstheme="majorBidi"/>
          <w:sz w:val="22"/>
          <w:szCs w:val="22"/>
        </w:rPr>
      </w:pPr>
    </w:p>
    <w:p w14:paraId="0CF12C50" w14:textId="517CC59C" w:rsidR="006D2BD2" w:rsidRPr="00AB6322" w:rsidRDefault="006D2BD2" w:rsidP="006D2BD2">
      <w:pPr>
        <w:pStyle w:val="HTMLPreformatted"/>
        <w:spacing w:line="276" w:lineRule="auto"/>
        <w:rPr>
          <w:rStyle w:val="y2iqfc"/>
          <w:rFonts w:asciiTheme="majorBidi" w:hAnsiTheme="majorBidi" w:cstheme="majorBidi"/>
          <w:sz w:val="22"/>
          <w:szCs w:val="22"/>
        </w:rPr>
      </w:pPr>
      <w:r w:rsidRPr="00F65DA3">
        <w:rPr>
          <w:rStyle w:val="y2iqfc"/>
          <w:rFonts w:asciiTheme="majorBidi" w:hAnsiTheme="majorBidi" w:cstheme="majorBidi"/>
          <w:sz w:val="22"/>
          <w:szCs w:val="22"/>
        </w:rPr>
        <w:t>Keywords:</w:t>
      </w:r>
      <w:r>
        <w:rPr>
          <w:rStyle w:val="y2iqfc"/>
          <w:rFonts w:asciiTheme="majorBidi" w:hAnsiTheme="majorBidi" w:cstheme="majorBidi"/>
          <w:sz w:val="22"/>
          <w:szCs w:val="22"/>
        </w:rPr>
        <w:t xml:space="preserve"> </w:t>
      </w:r>
      <w:r w:rsidR="00AB6322" w:rsidRPr="00AB6322">
        <w:rPr>
          <w:rFonts w:asciiTheme="majorBidi" w:hAnsiTheme="majorBidi" w:cstheme="majorBidi"/>
          <w:sz w:val="22"/>
          <w:szCs w:val="22"/>
          <w:lang w:val="en"/>
        </w:rPr>
        <w:t>Corn; Governance; Value Chain; Export Product Dynamics; Revealed Comparative Advantage</w:t>
      </w:r>
    </w:p>
    <w:p w14:paraId="26536FDA" w14:textId="77777777" w:rsidR="005E1821" w:rsidRPr="00F65DA3" w:rsidRDefault="005E1821" w:rsidP="006D2BD2">
      <w:pPr>
        <w:spacing w:line="276" w:lineRule="auto"/>
        <w:jc w:val="both"/>
        <w:rPr>
          <w:rFonts w:asciiTheme="majorBidi" w:hAnsiTheme="majorBidi" w:cstheme="majorBidi"/>
          <w:i/>
          <w:sz w:val="22"/>
          <w:szCs w:val="22"/>
        </w:rPr>
      </w:pPr>
    </w:p>
    <w:p w14:paraId="69F6CA2C" w14:textId="77777777" w:rsidR="001E4BBA" w:rsidRDefault="001E4BBA" w:rsidP="00F65DA3">
      <w:pPr>
        <w:spacing w:line="276" w:lineRule="auto"/>
        <w:rPr>
          <w:rFonts w:asciiTheme="majorBidi" w:hAnsiTheme="majorBidi" w:cstheme="majorBidi"/>
          <w:b/>
          <w:spacing w:val="-1"/>
          <w:sz w:val="22"/>
          <w:szCs w:val="22"/>
        </w:rPr>
      </w:pPr>
    </w:p>
    <w:p w14:paraId="3BB6DADE" w14:textId="77777777" w:rsidR="002326D4" w:rsidRDefault="002326D4" w:rsidP="00F65DA3">
      <w:pPr>
        <w:spacing w:line="276" w:lineRule="auto"/>
        <w:rPr>
          <w:rFonts w:asciiTheme="majorBidi" w:hAnsiTheme="majorBidi" w:cstheme="majorBidi"/>
          <w:b/>
          <w:spacing w:val="-1"/>
          <w:sz w:val="22"/>
          <w:szCs w:val="22"/>
        </w:rPr>
        <w:sectPr w:rsidR="002326D4" w:rsidSect="002326D4">
          <w:headerReference w:type="even" r:id="rId8"/>
          <w:headerReference w:type="default" r:id="rId9"/>
          <w:footerReference w:type="even" r:id="rId10"/>
          <w:footerReference w:type="default" r:id="rId11"/>
          <w:headerReference w:type="first" r:id="rId12"/>
          <w:pgSz w:w="11907" w:h="16840" w:code="9"/>
          <w:pgMar w:top="1701" w:right="1701" w:bottom="1701" w:left="2268" w:header="851" w:footer="877" w:gutter="0"/>
          <w:cols w:space="720"/>
        </w:sectPr>
      </w:pPr>
    </w:p>
    <w:p w14:paraId="70F74B2A" w14:textId="77777777" w:rsidR="00FE7F1D" w:rsidRPr="000E1FC5" w:rsidRDefault="00506AD0" w:rsidP="002326D4">
      <w:pPr>
        <w:spacing w:line="276" w:lineRule="auto"/>
        <w:jc w:val="center"/>
        <w:rPr>
          <w:rFonts w:asciiTheme="majorBidi" w:hAnsiTheme="majorBidi" w:cstheme="majorBidi"/>
          <w:b/>
          <w:sz w:val="22"/>
          <w:szCs w:val="22"/>
        </w:rPr>
      </w:pPr>
      <w:r w:rsidRPr="000E1FC5">
        <w:rPr>
          <w:rFonts w:asciiTheme="majorBidi" w:hAnsiTheme="majorBidi" w:cstheme="majorBidi"/>
          <w:b/>
          <w:spacing w:val="-1"/>
          <w:sz w:val="22"/>
          <w:szCs w:val="22"/>
        </w:rPr>
        <w:t>PEN</w:t>
      </w:r>
      <w:r w:rsidRPr="000E1FC5">
        <w:rPr>
          <w:rFonts w:asciiTheme="majorBidi" w:hAnsiTheme="majorBidi" w:cstheme="majorBidi"/>
          <w:b/>
          <w:spacing w:val="4"/>
          <w:sz w:val="22"/>
          <w:szCs w:val="22"/>
        </w:rPr>
        <w:t>D</w:t>
      </w:r>
      <w:r w:rsidRPr="000E1FC5">
        <w:rPr>
          <w:rFonts w:asciiTheme="majorBidi" w:hAnsiTheme="majorBidi" w:cstheme="majorBidi"/>
          <w:b/>
          <w:spacing w:val="-6"/>
          <w:sz w:val="22"/>
          <w:szCs w:val="22"/>
        </w:rPr>
        <w:t>A</w:t>
      </w:r>
      <w:r w:rsidRPr="000E1FC5">
        <w:rPr>
          <w:rFonts w:asciiTheme="majorBidi" w:hAnsiTheme="majorBidi" w:cstheme="majorBidi"/>
          <w:b/>
          <w:spacing w:val="-1"/>
          <w:sz w:val="22"/>
          <w:szCs w:val="22"/>
        </w:rPr>
        <w:t>HU</w:t>
      </w:r>
      <w:r w:rsidRPr="000E1FC5">
        <w:rPr>
          <w:rFonts w:asciiTheme="majorBidi" w:hAnsiTheme="majorBidi" w:cstheme="majorBidi"/>
          <w:b/>
          <w:spacing w:val="2"/>
          <w:sz w:val="22"/>
          <w:szCs w:val="22"/>
        </w:rPr>
        <w:t>L</w:t>
      </w:r>
      <w:r w:rsidRPr="000E1FC5">
        <w:rPr>
          <w:rFonts w:asciiTheme="majorBidi" w:hAnsiTheme="majorBidi" w:cstheme="majorBidi"/>
          <w:b/>
          <w:spacing w:val="4"/>
          <w:sz w:val="22"/>
          <w:szCs w:val="22"/>
        </w:rPr>
        <w:t>U</w:t>
      </w:r>
      <w:r w:rsidRPr="000E1FC5">
        <w:rPr>
          <w:rFonts w:asciiTheme="majorBidi" w:hAnsiTheme="majorBidi" w:cstheme="majorBidi"/>
          <w:b/>
          <w:spacing w:val="-6"/>
          <w:sz w:val="22"/>
          <w:szCs w:val="22"/>
        </w:rPr>
        <w:t>A</w:t>
      </w:r>
      <w:r w:rsidRPr="000E1FC5">
        <w:rPr>
          <w:rFonts w:asciiTheme="majorBidi" w:hAnsiTheme="majorBidi" w:cstheme="majorBidi"/>
          <w:b/>
          <w:sz w:val="22"/>
          <w:szCs w:val="22"/>
        </w:rPr>
        <w:t>N</w:t>
      </w:r>
    </w:p>
    <w:p w14:paraId="5A0B8643" w14:textId="77777777" w:rsidR="00043CD0" w:rsidRPr="00F65DA3" w:rsidRDefault="00043CD0" w:rsidP="00F65DA3">
      <w:pPr>
        <w:spacing w:line="276" w:lineRule="auto"/>
        <w:jc w:val="center"/>
        <w:rPr>
          <w:rFonts w:asciiTheme="majorBidi" w:hAnsiTheme="majorBidi" w:cstheme="majorBidi"/>
          <w:i/>
          <w:sz w:val="22"/>
          <w:szCs w:val="22"/>
        </w:rPr>
      </w:pPr>
    </w:p>
    <w:p w14:paraId="7B144710"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Jagung merupakan komoditas pertanian yang strategis di Indonesia. </w:t>
      </w:r>
      <w:r w:rsidRPr="00AB6322">
        <w:rPr>
          <w:rFonts w:asciiTheme="majorBidi" w:hAnsiTheme="majorBidi" w:cstheme="majorBidi"/>
          <w:sz w:val="22"/>
          <w:szCs w:val="22"/>
          <w:lang w:val="id-ID"/>
        </w:rPr>
        <w:t>L</w:t>
      </w:r>
      <w:r w:rsidRPr="00AB6322">
        <w:rPr>
          <w:rFonts w:asciiTheme="majorBidi" w:hAnsiTheme="majorBidi" w:cstheme="majorBidi"/>
          <w:sz w:val="22"/>
          <w:szCs w:val="22"/>
        </w:rPr>
        <w:t>ebih dari 55% kebutuhan jagung di dalam negeri digunakan untuk pakan</w:t>
      </w:r>
      <w:r w:rsidRPr="00AB6322">
        <w:rPr>
          <w:rFonts w:asciiTheme="majorBidi" w:hAnsiTheme="majorBidi" w:cstheme="majorBidi"/>
          <w:sz w:val="22"/>
          <w:szCs w:val="22"/>
          <w:lang w:val="id-ID"/>
        </w:rPr>
        <w:t>, s</w:t>
      </w:r>
      <w:r w:rsidRPr="00AB6322">
        <w:rPr>
          <w:rFonts w:asciiTheme="majorBidi" w:hAnsiTheme="majorBidi" w:cstheme="majorBidi"/>
          <w:sz w:val="22"/>
          <w:szCs w:val="22"/>
        </w:rPr>
        <w:t>edangkan untuk konsumsi</w:t>
      </w:r>
      <w:r w:rsidRPr="00AB6322">
        <w:rPr>
          <w:rFonts w:asciiTheme="majorBidi" w:hAnsiTheme="majorBidi" w:cstheme="majorBidi"/>
          <w:sz w:val="22"/>
          <w:szCs w:val="22"/>
          <w:lang w:val="id-ID"/>
        </w:rPr>
        <w:t xml:space="preserve"> rumah tangga</w:t>
      </w:r>
      <w:r w:rsidRPr="00AB6322">
        <w:rPr>
          <w:rFonts w:asciiTheme="majorBidi" w:hAnsiTheme="majorBidi" w:cstheme="majorBidi"/>
          <w:sz w:val="22"/>
          <w:szCs w:val="22"/>
        </w:rPr>
        <w:t xml:space="preserve"> sekitar 30%</w:t>
      </w:r>
      <w:r w:rsidRPr="00AB6322">
        <w:rPr>
          <w:rFonts w:asciiTheme="majorBidi" w:hAnsiTheme="majorBidi" w:cstheme="majorBidi"/>
          <w:sz w:val="22"/>
          <w:szCs w:val="22"/>
          <w:lang w:val="id-ID"/>
        </w:rPr>
        <w:t xml:space="preserve"> dan </w:t>
      </w:r>
      <w:r w:rsidRPr="00AB6322">
        <w:rPr>
          <w:rFonts w:asciiTheme="majorBidi" w:hAnsiTheme="majorBidi" w:cstheme="majorBidi"/>
          <w:sz w:val="22"/>
          <w:szCs w:val="22"/>
        </w:rPr>
        <w:t>sisanya digunakan untuk kebutuhan industri dan benih</w:t>
      </w:r>
      <w:r w:rsidRPr="00AB6322">
        <w:rPr>
          <w:rFonts w:asciiTheme="majorBidi" w:hAnsiTheme="majorBidi" w:cstheme="majorBidi"/>
          <w:sz w:val="22"/>
          <w:szCs w:val="22"/>
          <w:lang w:val="id-ID"/>
        </w:rPr>
        <w:t xml:space="preserve"> (Kementerian Pertanian, 2020)</w:t>
      </w:r>
      <w:r w:rsidRPr="00AB6322">
        <w:rPr>
          <w:rFonts w:asciiTheme="majorBidi" w:hAnsiTheme="majorBidi" w:cstheme="majorBidi"/>
          <w:sz w:val="22"/>
          <w:szCs w:val="22"/>
        </w:rPr>
        <w:t xml:space="preserve">. </w:t>
      </w:r>
      <w:r w:rsidRPr="00AB6322">
        <w:rPr>
          <w:rFonts w:asciiTheme="majorBidi" w:hAnsiTheme="majorBidi" w:cstheme="majorBidi"/>
          <w:sz w:val="22"/>
          <w:szCs w:val="22"/>
        </w:rPr>
        <w:t>Ko</w:t>
      </w:r>
      <w:r w:rsidRPr="00AB6322">
        <w:rPr>
          <w:rFonts w:asciiTheme="majorBidi" w:hAnsiTheme="majorBidi" w:cstheme="majorBidi"/>
          <w:sz w:val="22"/>
          <w:szCs w:val="22"/>
          <w:lang w:val="id-ID"/>
        </w:rPr>
        <w:t>nsumsi</w:t>
      </w:r>
      <w:r w:rsidRPr="00AB6322">
        <w:rPr>
          <w:rFonts w:asciiTheme="majorBidi" w:hAnsiTheme="majorBidi" w:cstheme="majorBidi"/>
          <w:sz w:val="22"/>
          <w:szCs w:val="22"/>
        </w:rPr>
        <w:t xml:space="preserve"> jagung </w:t>
      </w:r>
      <w:r w:rsidRPr="00AB6322">
        <w:rPr>
          <w:rFonts w:asciiTheme="majorBidi" w:hAnsiTheme="majorBidi" w:cstheme="majorBidi"/>
          <w:sz w:val="22"/>
          <w:szCs w:val="22"/>
          <w:lang w:val="id-ID"/>
        </w:rPr>
        <w:t>dalam negeri</w:t>
      </w:r>
      <w:r w:rsidRPr="00AB6322">
        <w:rPr>
          <w:rFonts w:asciiTheme="majorBidi" w:hAnsiTheme="majorBidi" w:cstheme="majorBidi"/>
          <w:sz w:val="22"/>
          <w:szCs w:val="22"/>
        </w:rPr>
        <w:t xml:space="preserve"> b</w:t>
      </w:r>
      <w:r w:rsidRPr="00AB6322">
        <w:rPr>
          <w:rFonts w:asciiTheme="majorBidi" w:hAnsiTheme="majorBidi" w:cstheme="majorBidi"/>
          <w:sz w:val="22"/>
          <w:szCs w:val="22"/>
          <w:lang w:val="id-ID"/>
        </w:rPr>
        <w:t>ersumber dari</w:t>
      </w:r>
      <w:r w:rsidRPr="00AB6322">
        <w:rPr>
          <w:rFonts w:asciiTheme="majorBidi" w:hAnsiTheme="majorBidi" w:cstheme="majorBidi"/>
          <w:sz w:val="22"/>
          <w:szCs w:val="22"/>
        </w:rPr>
        <w:t xml:space="preserve"> produksi d</w:t>
      </w:r>
      <w:r w:rsidRPr="00AB6322">
        <w:rPr>
          <w:rFonts w:asciiTheme="majorBidi" w:hAnsiTheme="majorBidi" w:cstheme="majorBidi"/>
          <w:sz w:val="22"/>
          <w:szCs w:val="22"/>
          <w:lang w:val="id-ID"/>
        </w:rPr>
        <w:t>omestik dan</w:t>
      </w:r>
      <w:r w:rsidRPr="00AB6322">
        <w:rPr>
          <w:rFonts w:asciiTheme="majorBidi" w:hAnsiTheme="majorBidi" w:cstheme="majorBidi"/>
          <w:sz w:val="22"/>
          <w:szCs w:val="22"/>
        </w:rPr>
        <w:t xml:space="preserve"> impor. </w:t>
      </w:r>
      <w:r w:rsidRPr="00AB6322">
        <w:rPr>
          <w:rFonts w:asciiTheme="majorBidi" w:hAnsiTheme="majorBidi" w:cstheme="majorBidi"/>
          <w:sz w:val="22"/>
          <w:szCs w:val="22"/>
          <w:lang w:val="id-ID"/>
        </w:rPr>
        <w:t>Pada tahun 2020, impor</w:t>
      </w:r>
      <w:r w:rsidRPr="00AB6322">
        <w:rPr>
          <w:rFonts w:asciiTheme="majorBidi" w:hAnsiTheme="majorBidi" w:cstheme="majorBidi"/>
          <w:sz w:val="22"/>
          <w:szCs w:val="22"/>
        </w:rPr>
        <w:t xml:space="preserve"> komoditas jagung (HS Code 1005) </w:t>
      </w:r>
      <w:r w:rsidRPr="00AB6322">
        <w:rPr>
          <w:rFonts w:asciiTheme="majorBidi" w:hAnsiTheme="majorBidi" w:cstheme="majorBidi"/>
          <w:sz w:val="22"/>
          <w:szCs w:val="22"/>
          <w:lang w:val="id-ID"/>
        </w:rPr>
        <w:t xml:space="preserve">mayoritas berasal dari </w:t>
      </w:r>
      <w:r w:rsidRPr="00AB6322">
        <w:rPr>
          <w:rFonts w:asciiTheme="majorBidi" w:hAnsiTheme="majorBidi" w:cstheme="majorBidi"/>
          <w:sz w:val="22"/>
          <w:szCs w:val="22"/>
        </w:rPr>
        <w:t>Argentina</w:t>
      </w:r>
      <w:r w:rsidRPr="00AB6322">
        <w:rPr>
          <w:rFonts w:asciiTheme="majorBidi" w:hAnsiTheme="majorBidi" w:cstheme="majorBidi"/>
          <w:sz w:val="22"/>
          <w:szCs w:val="22"/>
          <w:lang w:val="id-ID"/>
        </w:rPr>
        <w:t xml:space="preserve">, Brazil dan Amerika Serikat dengan persentase berturut-turut </w:t>
      </w:r>
      <w:r w:rsidRPr="00AB6322">
        <w:rPr>
          <w:rFonts w:asciiTheme="majorBidi" w:hAnsiTheme="majorBidi" w:cstheme="majorBidi"/>
          <w:sz w:val="22"/>
          <w:szCs w:val="22"/>
        </w:rPr>
        <w:t>sebanyak 74,8</w:t>
      </w:r>
      <w:r w:rsidRPr="00AB6322">
        <w:rPr>
          <w:rFonts w:asciiTheme="majorBidi" w:hAnsiTheme="majorBidi" w:cstheme="majorBidi"/>
          <w:sz w:val="22"/>
          <w:szCs w:val="22"/>
          <w:lang w:val="id-ID"/>
        </w:rPr>
        <w:t>%,</w:t>
      </w:r>
      <w:r w:rsidRPr="00AB6322">
        <w:rPr>
          <w:rFonts w:asciiTheme="majorBidi" w:hAnsiTheme="majorBidi" w:cstheme="majorBidi"/>
          <w:sz w:val="22"/>
          <w:szCs w:val="22"/>
        </w:rPr>
        <w:t xml:space="preserve"> </w:t>
      </w:r>
      <w:r w:rsidRPr="00AB6322">
        <w:rPr>
          <w:rFonts w:asciiTheme="majorBidi" w:hAnsiTheme="majorBidi" w:cstheme="majorBidi"/>
          <w:sz w:val="22"/>
          <w:szCs w:val="22"/>
          <w:lang w:val="id-ID"/>
        </w:rPr>
        <w:t>20% dan</w:t>
      </w:r>
      <w:r w:rsidRPr="00AB6322">
        <w:rPr>
          <w:rFonts w:asciiTheme="majorBidi" w:hAnsiTheme="majorBidi" w:cstheme="majorBidi"/>
          <w:sz w:val="22"/>
          <w:szCs w:val="22"/>
        </w:rPr>
        <w:t xml:space="preserve"> 4,4% (</w:t>
      </w:r>
      <w:r w:rsidRPr="00AB6322">
        <w:rPr>
          <w:rFonts w:asciiTheme="majorBidi" w:hAnsiTheme="majorBidi" w:cstheme="majorBidi"/>
          <w:sz w:val="22"/>
          <w:szCs w:val="22"/>
          <w:lang w:val="id-ID"/>
        </w:rPr>
        <w:t>FAO, 2020)</w:t>
      </w:r>
      <w:r w:rsidRPr="00AB6322">
        <w:rPr>
          <w:rFonts w:asciiTheme="majorBidi" w:hAnsiTheme="majorBidi" w:cstheme="majorBidi"/>
          <w:sz w:val="22"/>
          <w:szCs w:val="22"/>
        </w:rPr>
        <w:t>. Berikut adalah grafik impor jagung Indonesia dari tahun 2010-2020.</w:t>
      </w:r>
    </w:p>
    <w:p w14:paraId="19D74117" w14:textId="77777777" w:rsidR="00C6276F" w:rsidRDefault="00C6276F" w:rsidP="00AB6322">
      <w:pPr>
        <w:spacing w:line="276" w:lineRule="auto"/>
        <w:ind w:firstLine="567"/>
        <w:jc w:val="both"/>
        <w:rPr>
          <w:rFonts w:asciiTheme="majorBidi" w:hAnsiTheme="majorBidi" w:cstheme="majorBidi"/>
          <w:sz w:val="22"/>
          <w:szCs w:val="22"/>
        </w:rPr>
        <w:sectPr w:rsidR="00C6276F" w:rsidSect="00C6276F">
          <w:type w:val="continuous"/>
          <w:pgSz w:w="11907" w:h="16840" w:code="9"/>
          <w:pgMar w:top="1701" w:right="1701" w:bottom="1701" w:left="2268" w:header="851" w:footer="877" w:gutter="0"/>
          <w:cols w:num="2" w:space="720"/>
        </w:sectPr>
      </w:pPr>
    </w:p>
    <w:p w14:paraId="53F73DE7" w14:textId="4D643F25" w:rsidR="00AB6322" w:rsidRPr="00AB6322" w:rsidRDefault="00AB6322" w:rsidP="00AB6322">
      <w:pPr>
        <w:spacing w:line="276" w:lineRule="auto"/>
        <w:ind w:firstLine="567"/>
        <w:jc w:val="both"/>
        <w:rPr>
          <w:rFonts w:asciiTheme="majorBidi" w:hAnsiTheme="majorBidi" w:cstheme="majorBidi"/>
          <w:sz w:val="22"/>
          <w:szCs w:val="22"/>
        </w:rPr>
      </w:pPr>
    </w:p>
    <w:p w14:paraId="4F0EA1F5" w14:textId="77777777" w:rsidR="00AB6322" w:rsidRPr="00AB6322" w:rsidRDefault="00AB6322" w:rsidP="00AB6322">
      <w:pPr>
        <w:spacing w:line="276" w:lineRule="auto"/>
        <w:jc w:val="center"/>
        <w:rPr>
          <w:rFonts w:asciiTheme="majorBidi" w:hAnsiTheme="majorBidi" w:cstheme="majorBidi"/>
          <w:sz w:val="22"/>
          <w:szCs w:val="22"/>
        </w:rPr>
      </w:pPr>
      <w:r w:rsidRPr="00AB6322">
        <w:rPr>
          <w:rFonts w:asciiTheme="majorBidi" w:hAnsiTheme="majorBidi" w:cstheme="majorBidi"/>
          <w:noProof/>
          <w:shd w:val="clear" w:color="auto" w:fill="F2F2F2"/>
        </w:rPr>
        <w:drawing>
          <wp:inline distT="0" distB="0" distL="0" distR="0" wp14:anchorId="222BC039" wp14:editId="2361EC6A">
            <wp:extent cx="4962525" cy="2152650"/>
            <wp:effectExtent l="0" t="0" r="9525" b="0"/>
            <wp:docPr id="15" name="Chart 15">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680213" w14:textId="77777777" w:rsidR="00AB6322" w:rsidRPr="009C2D22" w:rsidRDefault="00AB6322" w:rsidP="00AB6322">
      <w:pPr>
        <w:spacing w:line="276" w:lineRule="auto"/>
        <w:jc w:val="center"/>
        <w:rPr>
          <w:rFonts w:asciiTheme="majorBidi" w:hAnsiTheme="majorBidi" w:cstheme="majorBidi"/>
        </w:rPr>
      </w:pPr>
      <w:r w:rsidRPr="009C2D22">
        <w:rPr>
          <w:rFonts w:asciiTheme="majorBidi" w:hAnsiTheme="majorBidi" w:cstheme="majorBidi"/>
        </w:rPr>
        <w:t xml:space="preserve">Gambar 1. </w:t>
      </w:r>
      <w:r w:rsidRPr="009C2D22">
        <w:rPr>
          <w:rFonts w:asciiTheme="majorBidi" w:hAnsiTheme="majorBidi" w:cstheme="majorBidi"/>
          <w:color w:val="000000"/>
          <w:lang w:val="id-ID"/>
        </w:rPr>
        <w:t>Volume i</w:t>
      </w:r>
      <w:r w:rsidRPr="009C2D22">
        <w:rPr>
          <w:rFonts w:asciiTheme="majorBidi" w:hAnsiTheme="majorBidi" w:cstheme="majorBidi"/>
        </w:rPr>
        <w:t>mpor jagung Indonesia tahun 2010-2020</w:t>
      </w:r>
    </w:p>
    <w:p w14:paraId="54249D72" w14:textId="77777777" w:rsidR="00AB6322" w:rsidRPr="009C2D22" w:rsidRDefault="00AB6322" w:rsidP="00AB6322">
      <w:pPr>
        <w:spacing w:line="276" w:lineRule="auto"/>
        <w:jc w:val="center"/>
        <w:rPr>
          <w:rFonts w:asciiTheme="majorBidi" w:hAnsiTheme="majorBidi" w:cstheme="majorBidi"/>
        </w:rPr>
      </w:pPr>
      <w:r w:rsidRPr="009C2D22">
        <w:rPr>
          <w:rFonts w:asciiTheme="majorBidi" w:hAnsiTheme="majorBidi" w:cstheme="majorBidi"/>
        </w:rPr>
        <w:t>Sumber: FAO, 2022 (diolah)</w:t>
      </w:r>
    </w:p>
    <w:p w14:paraId="1BB8F2B6" w14:textId="77777777" w:rsidR="00AB6322" w:rsidRPr="00AB6322" w:rsidRDefault="00AB6322" w:rsidP="00AB6322">
      <w:pPr>
        <w:spacing w:line="276" w:lineRule="auto"/>
        <w:jc w:val="center"/>
        <w:rPr>
          <w:rFonts w:asciiTheme="majorBidi" w:hAnsiTheme="majorBidi" w:cstheme="majorBidi"/>
          <w:sz w:val="22"/>
          <w:szCs w:val="22"/>
        </w:rPr>
      </w:pPr>
      <w:r w:rsidRPr="00AB6322">
        <w:rPr>
          <w:rFonts w:asciiTheme="majorBidi" w:hAnsiTheme="majorBidi" w:cstheme="majorBidi"/>
          <w:sz w:val="22"/>
          <w:szCs w:val="22"/>
        </w:rPr>
        <w:t xml:space="preserve"> </w:t>
      </w:r>
    </w:p>
    <w:p w14:paraId="0B89BFE8" w14:textId="77777777" w:rsidR="00C6276F" w:rsidRDefault="00C6276F" w:rsidP="00AB6322">
      <w:pPr>
        <w:spacing w:line="276" w:lineRule="auto"/>
        <w:ind w:firstLine="567"/>
        <w:jc w:val="both"/>
        <w:rPr>
          <w:rFonts w:asciiTheme="majorBidi" w:hAnsiTheme="majorBidi" w:cstheme="majorBidi"/>
          <w:sz w:val="22"/>
          <w:szCs w:val="22"/>
        </w:rPr>
        <w:sectPr w:rsidR="00C6276F" w:rsidSect="00595A7D">
          <w:type w:val="continuous"/>
          <w:pgSz w:w="11907" w:h="16840" w:code="9"/>
          <w:pgMar w:top="1701" w:right="1701" w:bottom="1701" w:left="2268" w:header="851" w:footer="877" w:gutter="0"/>
          <w:cols w:space="720"/>
        </w:sectPr>
      </w:pPr>
    </w:p>
    <w:p w14:paraId="2143F0DC" w14:textId="71E8D03E"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Berdasarkan data sepuluh tahun terakhir, terlihat bahwa v</w:t>
      </w:r>
      <w:r w:rsidRPr="00AB6322">
        <w:rPr>
          <w:rFonts w:asciiTheme="majorBidi" w:hAnsiTheme="majorBidi" w:cstheme="majorBidi"/>
          <w:sz w:val="22"/>
          <w:szCs w:val="22"/>
          <w:lang w:val="id-ID"/>
        </w:rPr>
        <w:t>olume</w:t>
      </w:r>
      <w:r w:rsidRPr="00AB6322">
        <w:rPr>
          <w:rFonts w:asciiTheme="majorBidi" w:hAnsiTheme="majorBidi" w:cstheme="majorBidi"/>
          <w:sz w:val="22"/>
          <w:szCs w:val="22"/>
        </w:rPr>
        <w:t xml:space="preserve"> impor jagung Indonesia berfluktuatif. Namun demikian, terlihat bahwa sejak tahun 2015 sampai 2017 terjadi penurunan impor yang signifikan yang disebabkan oleh adanya program Pajale yang dicanangkan oleh Pemerintah, yang kemudian dilaksanakan sepenuhnya oleh pihak Menteri Pertanian melalui </w:t>
      </w:r>
      <w:r w:rsidRPr="00AB6322">
        <w:rPr>
          <w:rFonts w:asciiTheme="majorBidi" w:hAnsiTheme="majorBidi" w:cstheme="majorBidi"/>
          <w:sz w:val="22"/>
          <w:szCs w:val="22"/>
        </w:rPr>
        <w:t xml:space="preserve">Peraturan Menteri Pertanian (Permentan) Nomor 19/Permentan/HK.140/4/2015 pada tanggal 6 April 2015. </w:t>
      </w:r>
    </w:p>
    <w:p w14:paraId="467BD900"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Melalui program pemerintah tersebut, ekspor jagung Indonesia antara tahun 2010-2019 relatif mengalami kenaikan. Hal ini dapat dilihat dari Gambar 2.</w:t>
      </w:r>
    </w:p>
    <w:p w14:paraId="47DD65ED" w14:textId="77777777" w:rsidR="00C6276F" w:rsidRDefault="00C6276F" w:rsidP="00AB6322">
      <w:pPr>
        <w:spacing w:line="276" w:lineRule="auto"/>
        <w:ind w:firstLine="567"/>
        <w:jc w:val="both"/>
        <w:rPr>
          <w:rFonts w:asciiTheme="majorBidi" w:hAnsiTheme="majorBidi" w:cstheme="majorBidi"/>
          <w:sz w:val="22"/>
          <w:szCs w:val="22"/>
        </w:rPr>
        <w:sectPr w:rsidR="00C6276F" w:rsidSect="00C6276F">
          <w:type w:val="continuous"/>
          <w:pgSz w:w="11907" w:h="16840" w:code="9"/>
          <w:pgMar w:top="1701" w:right="1701" w:bottom="1701" w:left="2268" w:header="851" w:footer="877" w:gutter="0"/>
          <w:cols w:num="2" w:space="720"/>
        </w:sectPr>
      </w:pPr>
    </w:p>
    <w:p w14:paraId="1840ADDE" w14:textId="3E93D19E" w:rsidR="00AB6322" w:rsidRPr="00AB6322" w:rsidRDefault="00AB6322" w:rsidP="00AB6322">
      <w:pPr>
        <w:spacing w:line="276" w:lineRule="auto"/>
        <w:ind w:firstLine="567"/>
        <w:jc w:val="both"/>
        <w:rPr>
          <w:rFonts w:asciiTheme="majorBidi" w:hAnsiTheme="majorBidi" w:cstheme="majorBidi"/>
          <w:sz w:val="22"/>
          <w:szCs w:val="22"/>
        </w:rPr>
      </w:pPr>
    </w:p>
    <w:p w14:paraId="045AE176" w14:textId="77777777" w:rsidR="00AB6322" w:rsidRPr="00AB6322" w:rsidRDefault="00AB6322" w:rsidP="00AB6322">
      <w:pPr>
        <w:spacing w:line="276" w:lineRule="auto"/>
        <w:jc w:val="center"/>
        <w:rPr>
          <w:rFonts w:asciiTheme="majorBidi" w:hAnsiTheme="majorBidi" w:cstheme="majorBidi"/>
          <w:sz w:val="22"/>
          <w:szCs w:val="22"/>
        </w:rPr>
      </w:pPr>
      <w:r w:rsidRPr="00AB6322">
        <w:rPr>
          <w:rFonts w:asciiTheme="majorBidi" w:hAnsiTheme="majorBidi" w:cstheme="majorBidi"/>
          <w:noProof/>
          <w:shd w:val="clear" w:color="auto" w:fill="F2F2F2"/>
        </w:rPr>
        <w:lastRenderedPageBreak/>
        <w:drawing>
          <wp:inline distT="0" distB="0" distL="0" distR="0" wp14:anchorId="7C6C27F9" wp14:editId="29F8EBAF">
            <wp:extent cx="5114261" cy="2349795"/>
            <wp:effectExtent l="0" t="0" r="10795" b="12700"/>
            <wp:docPr id="17" name="Chart 17">
              <a:extLst xmlns:a="http://schemas.openxmlformats.org/drawingml/2006/main">
                <a:ext uri="{FF2B5EF4-FFF2-40B4-BE49-F238E27FC236}">
                  <a16:creationId xmlns:a16="http://schemas.microsoft.com/office/drawing/2014/main" id="{1BD9E2D7-DA98-45AB-A8E4-D0A09FB66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882E1B" w14:textId="77777777" w:rsidR="00AB6322" w:rsidRPr="009C2D22" w:rsidRDefault="00AB6322" w:rsidP="00AB6322">
      <w:pPr>
        <w:spacing w:line="276" w:lineRule="auto"/>
        <w:jc w:val="center"/>
        <w:rPr>
          <w:rFonts w:asciiTheme="majorBidi" w:hAnsiTheme="majorBidi" w:cstheme="majorBidi"/>
        </w:rPr>
      </w:pPr>
      <w:r w:rsidRPr="009C2D22">
        <w:rPr>
          <w:rFonts w:asciiTheme="majorBidi" w:hAnsiTheme="majorBidi" w:cstheme="majorBidi"/>
        </w:rPr>
        <w:t>Gambar 2. Ekspor jagung Indonesia tahun 2010-2020</w:t>
      </w:r>
    </w:p>
    <w:p w14:paraId="5C5D8B29" w14:textId="77777777" w:rsidR="00AB6322" w:rsidRPr="009C2D22" w:rsidRDefault="00AB6322" w:rsidP="00AB6322">
      <w:pPr>
        <w:spacing w:line="276" w:lineRule="auto"/>
        <w:jc w:val="center"/>
        <w:rPr>
          <w:rFonts w:asciiTheme="majorBidi" w:hAnsiTheme="majorBidi" w:cstheme="majorBidi"/>
        </w:rPr>
      </w:pPr>
      <w:r w:rsidRPr="009C2D22">
        <w:rPr>
          <w:rFonts w:asciiTheme="majorBidi" w:hAnsiTheme="majorBidi" w:cstheme="majorBidi"/>
        </w:rPr>
        <w:t>Sumber: FAO, 2022 (diolah)</w:t>
      </w:r>
    </w:p>
    <w:p w14:paraId="0BB09D6F" w14:textId="77777777" w:rsidR="00AB6322" w:rsidRPr="00AB6322" w:rsidRDefault="00AB6322" w:rsidP="00AB6322">
      <w:pPr>
        <w:spacing w:line="276" w:lineRule="auto"/>
        <w:jc w:val="center"/>
        <w:rPr>
          <w:rFonts w:asciiTheme="majorBidi" w:hAnsiTheme="majorBidi" w:cstheme="majorBidi"/>
          <w:sz w:val="22"/>
          <w:szCs w:val="22"/>
        </w:rPr>
      </w:pPr>
    </w:p>
    <w:p w14:paraId="534F86D8" w14:textId="77777777" w:rsidR="00C6276F" w:rsidRDefault="00C6276F" w:rsidP="00AB6322">
      <w:pPr>
        <w:spacing w:line="276" w:lineRule="auto"/>
        <w:ind w:firstLine="567"/>
        <w:jc w:val="both"/>
        <w:rPr>
          <w:rFonts w:asciiTheme="majorBidi" w:hAnsiTheme="majorBidi" w:cstheme="majorBidi"/>
          <w:sz w:val="22"/>
          <w:szCs w:val="22"/>
        </w:rPr>
        <w:sectPr w:rsidR="00C6276F" w:rsidSect="00595A7D">
          <w:type w:val="continuous"/>
          <w:pgSz w:w="11907" w:h="16840" w:code="9"/>
          <w:pgMar w:top="1701" w:right="1701" w:bottom="1701" w:left="2268" w:header="851" w:footer="877" w:gutter="0"/>
          <w:cols w:space="720"/>
        </w:sectPr>
      </w:pPr>
    </w:p>
    <w:p w14:paraId="11945044" w14:textId="4D766D64"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Dilihat dari peta komoditas jagung dunia, Indonesia memiliki 2,42% kontribusi luas panen jagung di dunia atau sekitar 2,2% dari jumlah produksi komoditas jagung dunia. Meskipun jumlah produksi jagung Indonesia masih rendah, namun masih mencatatkan sebagai negara pengekspor yang memiliki pangsa pasar dunia sebanyak </w:t>
      </w:r>
      <w:r w:rsidRPr="00AB6322">
        <w:rPr>
          <w:rFonts w:asciiTheme="majorBidi" w:hAnsiTheme="majorBidi" w:cstheme="majorBidi"/>
          <w:sz w:val="22"/>
          <w:szCs w:val="22"/>
        </w:rPr>
        <w:t>0,07%. Menurut data FAO, lima negara tujuan ekspor komoditas jagung Indonesia lima tahun terakhir adalah: Philipina, India, Singapura, Jepang, dan Sri Lanka. Gambar 3</w:t>
      </w:r>
      <w:r w:rsidRPr="00AB6322">
        <w:rPr>
          <w:rFonts w:asciiTheme="majorBidi" w:hAnsiTheme="majorBidi" w:cstheme="majorBidi"/>
          <w:sz w:val="22"/>
          <w:szCs w:val="22"/>
          <w:lang w:val="id-ID"/>
        </w:rPr>
        <w:t xml:space="preserve"> berikut</w:t>
      </w:r>
      <w:r w:rsidRPr="00AB6322">
        <w:rPr>
          <w:rFonts w:asciiTheme="majorBidi" w:hAnsiTheme="majorBidi" w:cstheme="majorBidi"/>
          <w:sz w:val="22"/>
          <w:szCs w:val="22"/>
        </w:rPr>
        <w:t xml:space="preserve"> menjelaskan nilai ekspor komoditas jagung Indonesia k</w:t>
      </w:r>
      <w:r w:rsidRPr="00AB6322">
        <w:rPr>
          <w:rFonts w:asciiTheme="majorBidi" w:hAnsiTheme="majorBidi" w:cstheme="majorBidi"/>
          <w:sz w:val="22"/>
          <w:szCs w:val="22"/>
          <w:lang w:val="id-ID"/>
        </w:rPr>
        <w:t>e</w:t>
      </w:r>
      <w:r w:rsidRPr="00AB6322">
        <w:rPr>
          <w:rFonts w:asciiTheme="majorBidi" w:hAnsiTheme="majorBidi" w:cstheme="majorBidi"/>
          <w:sz w:val="22"/>
          <w:szCs w:val="22"/>
        </w:rPr>
        <w:t xml:space="preserve"> lima negara tujuan utama tersebut: </w:t>
      </w:r>
    </w:p>
    <w:p w14:paraId="4B454A16" w14:textId="77777777" w:rsidR="00C6276F" w:rsidRDefault="00C6276F" w:rsidP="00AB6322">
      <w:pPr>
        <w:spacing w:line="276" w:lineRule="auto"/>
        <w:ind w:firstLine="567"/>
        <w:jc w:val="both"/>
        <w:rPr>
          <w:rFonts w:asciiTheme="majorBidi" w:hAnsiTheme="majorBidi" w:cstheme="majorBidi"/>
          <w:sz w:val="22"/>
          <w:szCs w:val="22"/>
        </w:rPr>
        <w:sectPr w:rsidR="00C6276F" w:rsidSect="00C6276F">
          <w:type w:val="continuous"/>
          <w:pgSz w:w="11907" w:h="16840" w:code="9"/>
          <w:pgMar w:top="1701" w:right="1701" w:bottom="1701" w:left="2268" w:header="851" w:footer="877" w:gutter="0"/>
          <w:cols w:num="2" w:space="720"/>
        </w:sectPr>
      </w:pPr>
    </w:p>
    <w:p w14:paraId="01D8093D" w14:textId="2CF4ED6D" w:rsidR="00AB6322" w:rsidRPr="00AB6322" w:rsidRDefault="00AB6322" w:rsidP="00AB6322">
      <w:pPr>
        <w:spacing w:line="276" w:lineRule="auto"/>
        <w:ind w:firstLine="567"/>
        <w:jc w:val="both"/>
        <w:rPr>
          <w:rFonts w:asciiTheme="majorBidi" w:hAnsiTheme="majorBidi" w:cstheme="majorBidi"/>
          <w:sz w:val="22"/>
          <w:szCs w:val="22"/>
        </w:rPr>
      </w:pPr>
    </w:p>
    <w:p w14:paraId="57E7160B" w14:textId="77777777" w:rsidR="00AB6322" w:rsidRPr="00AB6322" w:rsidRDefault="00AB6322" w:rsidP="00AB6322">
      <w:pPr>
        <w:spacing w:line="276" w:lineRule="auto"/>
        <w:jc w:val="center"/>
        <w:rPr>
          <w:rFonts w:asciiTheme="majorBidi" w:hAnsiTheme="majorBidi" w:cstheme="majorBidi"/>
          <w:sz w:val="22"/>
          <w:szCs w:val="22"/>
        </w:rPr>
      </w:pPr>
      <w:r w:rsidRPr="00AB6322">
        <w:rPr>
          <w:rFonts w:asciiTheme="majorBidi" w:hAnsiTheme="majorBidi" w:cstheme="majorBidi"/>
          <w:noProof/>
        </w:rPr>
        <w:drawing>
          <wp:inline distT="0" distB="0" distL="0" distR="0" wp14:anchorId="1595C47E" wp14:editId="529C04A2">
            <wp:extent cx="4572000" cy="2733675"/>
            <wp:effectExtent l="0" t="0" r="0" b="9525"/>
            <wp:docPr id="7" name="Chart 7">
              <a:extLst xmlns:a="http://schemas.openxmlformats.org/drawingml/2006/main">
                <a:ext uri="{FF2B5EF4-FFF2-40B4-BE49-F238E27FC236}">
                  <a16:creationId xmlns:a16="http://schemas.microsoft.com/office/drawing/2014/main" id="{2A863FFC-302F-41CA-9BA7-05DF49B8FE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457645" w14:textId="77777777" w:rsidR="00AB6322" w:rsidRPr="009C2D22" w:rsidRDefault="00AB6322" w:rsidP="00AB6322">
      <w:pPr>
        <w:spacing w:line="276" w:lineRule="auto"/>
        <w:jc w:val="center"/>
        <w:rPr>
          <w:rFonts w:asciiTheme="majorBidi" w:hAnsiTheme="majorBidi" w:cstheme="majorBidi"/>
        </w:rPr>
      </w:pPr>
      <w:r w:rsidRPr="00AB6322">
        <w:rPr>
          <w:rFonts w:asciiTheme="majorBidi" w:hAnsiTheme="majorBidi" w:cstheme="majorBidi"/>
          <w:sz w:val="22"/>
          <w:szCs w:val="22"/>
        </w:rPr>
        <w:t xml:space="preserve"> </w:t>
      </w:r>
      <w:r w:rsidRPr="009C2D22">
        <w:rPr>
          <w:rFonts w:asciiTheme="majorBidi" w:hAnsiTheme="majorBidi" w:cstheme="majorBidi"/>
        </w:rPr>
        <w:t>Gambar 3. Nilai ekspor jagung Indonesia tahun 2016-2020</w:t>
      </w:r>
    </w:p>
    <w:p w14:paraId="1ED7107B" w14:textId="77777777" w:rsidR="00AB6322" w:rsidRPr="009C2D22" w:rsidRDefault="00AB6322" w:rsidP="00AB6322">
      <w:pPr>
        <w:spacing w:line="276" w:lineRule="auto"/>
        <w:jc w:val="center"/>
        <w:rPr>
          <w:rFonts w:asciiTheme="majorBidi" w:hAnsiTheme="majorBidi" w:cstheme="majorBidi"/>
        </w:rPr>
      </w:pPr>
      <w:r w:rsidRPr="009C2D22">
        <w:rPr>
          <w:rFonts w:asciiTheme="majorBidi" w:hAnsiTheme="majorBidi" w:cstheme="majorBidi"/>
        </w:rPr>
        <w:t>Sumber: FAO, 2022 (diolah)</w:t>
      </w:r>
    </w:p>
    <w:p w14:paraId="3BA0093D" w14:textId="77777777" w:rsidR="00AB6322" w:rsidRPr="00AB6322" w:rsidRDefault="00AB6322" w:rsidP="00AB6322">
      <w:pPr>
        <w:spacing w:line="276" w:lineRule="auto"/>
        <w:ind w:firstLine="567"/>
        <w:jc w:val="both"/>
        <w:rPr>
          <w:rFonts w:asciiTheme="majorBidi" w:hAnsiTheme="majorBidi" w:cstheme="majorBidi"/>
          <w:sz w:val="22"/>
          <w:szCs w:val="22"/>
        </w:rPr>
      </w:pPr>
    </w:p>
    <w:p w14:paraId="03528AE8" w14:textId="77777777" w:rsidR="00C6276F" w:rsidRDefault="00C6276F" w:rsidP="00AB6322">
      <w:pPr>
        <w:spacing w:line="276" w:lineRule="auto"/>
        <w:ind w:firstLine="567"/>
        <w:jc w:val="both"/>
        <w:rPr>
          <w:rFonts w:asciiTheme="majorBidi" w:hAnsiTheme="majorBidi" w:cstheme="majorBidi"/>
          <w:sz w:val="22"/>
          <w:szCs w:val="22"/>
        </w:rPr>
        <w:sectPr w:rsidR="00C6276F" w:rsidSect="00595A7D">
          <w:type w:val="continuous"/>
          <w:pgSz w:w="11907" w:h="16840" w:code="9"/>
          <w:pgMar w:top="1701" w:right="1701" w:bottom="1701" w:left="2268" w:header="851" w:footer="877" w:gutter="0"/>
          <w:cols w:space="720"/>
        </w:sectPr>
      </w:pPr>
    </w:p>
    <w:p w14:paraId="058F38BD" w14:textId="466A9E95"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Berdasarkan Gambar 3 dapat terlihat bahwa dari lima negara tujuan </w:t>
      </w:r>
      <w:r w:rsidRPr="00AB6322">
        <w:rPr>
          <w:rFonts w:asciiTheme="majorBidi" w:hAnsiTheme="majorBidi" w:cstheme="majorBidi"/>
          <w:sz w:val="22"/>
          <w:szCs w:val="22"/>
        </w:rPr>
        <w:t xml:space="preserve">utama ekspor komoditas jagung Indonesia, Philipina adalah negara yang </w:t>
      </w:r>
      <w:r w:rsidRPr="00AB6322">
        <w:rPr>
          <w:rFonts w:asciiTheme="majorBidi" w:hAnsiTheme="majorBidi" w:cstheme="majorBidi"/>
          <w:sz w:val="22"/>
          <w:szCs w:val="22"/>
        </w:rPr>
        <w:lastRenderedPageBreak/>
        <w:t xml:space="preserve">paling dominan menjadi tujuan utama Indonesia. Dengan demikian, komoditas jagung di negara Indonesia masih dapat dikembangkan pada masa mendatang mengingat kondisi pasar internasional komoditas jagung yang dalam kondisi </w:t>
      </w:r>
      <w:r w:rsidRPr="00AB6322">
        <w:rPr>
          <w:rFonts w:asciiTheme="majorBidi" w:hAnsiTheme="majorBidi" w:cstheme="majorBidi"/>
          <w:i/>
          <w:iCs/>
          <w:sz w:val="22"/>
          <w:szCs w:val="22"/>
        </w:rPr>
        <w:t xml:space="preserve">thin market, </w:t>
      </w:r>
      <w:r w:rsidRPr="00AB6322">
        <w:rPr>
          <w:rFonts w:asciiTheme="majorBidi" w:hAnsiTheme="majorBidi" w:cstheme="majorBidi"/>
          <w:sz w:val="22"/>
          <w:szCs w:val="22"/>
        </w:rPr>
        <w:t xml:space="preserve">sementara kebutuhan dalam negeri yang semakin meningkat. </w:t>
      </w:r>
    </w:p>
    <w:p w14:paraId="62805A63"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Dalam hal ini, Indonesia memiliki peluang yang besar untuk dapat menjadi pemain global dalam komoditas jagung karena secara umum, Indonesia memiliki lahan yang relatif luas, meskipun dalam hal kepemilikan lahan pertanian masih rendah, yaitu di bawah satu hektar. Namun setidaknya, komoditas jagung dari Indonesia sudah dapat diterima oleh pasar dunia. </w:t>
      </w:r>
    </w:p>
    <w:p w14:paraId="71187CDA"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Permasalahan masih rendahnya produksi dan produktivitas komoditas jagung di dalam negeri tidak terlepas dari tata kelolanya yang belum maksimal. Pemerintah sendiri dalam hal ini sering mengeluarkan kebijakan yang ditujukan untuk mendorong </w:t>
      </w:r>
      <w:r w:rsidRPr="00AB6322">
        <w:rPr>
          <w:rFonts w:asciiTheme="majorBidi" w:hAnsiTheme="majorBidi" w:cstheme="majorBidi"/>
          <w:sz w:val="22"/>
          <w:szCs w:val="22"/>
        </w:rPr>
        <w:t>meningkatnya produksi dan produktivitas komoditas jagung di dalam negeri, seperti menetapkan tarif impor sebesar 5%, program bimbingan masyarakat, penggunaan benih hibrida, program Gemapalagung (gerakan mandiri peningkatan produksi padi, kedelai, dan jagung), dan upaya khusus (Upsus) Pajale (padi, jagung, dan kedelai).</w:t>
      </w:r>
    </w:p>
    <w:p w14:paraId="537A9ED2"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Meskipun pemerintah dalam hal ini sudah banyak mengeluarkan kebijakan, namun peningkatan produksi dan produktivitas komoditas jagung masih belum tercapai secara signifikan. Oleh karena itu, penelitian ini bertujuan untuk melihat secara umum tentang tata kelola rantai nilai komoditas jagung di Indonesia serta posisi komoditas jagung Indonesia di pasar internasional. Harapannya, dapat menjadi bahan pertimbangan baik bagi masyarakat maupun pemerintah dalam memajukan komoditas jagung Indonesia.</w:t>
      </w:r>
    </w:p>
    <w:p w14:paraId="07A8C5D4" w14:textId="77777777" w:rsidR="00C6276F" w:rsidRDefault="00C6276F" w:rsidP="00F65DA3">
      <w:pPr>
        <w:spacing w:line="276" w:lineRule="auto"/>
        <w:ind w:firstLine="567"/>
        <w:jc w:val="both"/>
        <w:rPr>
          <w:rFonts w:asciiTheme="majorBidi" w:hAnsiTheme="majorBidi" w:cstheme="majorBidi"/>
          <w:spacing w:val="-4"/>
          <w:sz w:val="22"/>
          <w:szCs w:val="22"/>
        </w:rPr>
        <w:sectPr w:rsidR="00C6276F" w:rsidSect="00C6276F">
          <w:type w:val="continuous"/>
          <w:pgSz w:w="11907" w:h="16840" w:code="9"/>
          <w:pgMar w:top="1701" w:right="1701" w:bottom="1701" w:left="2268" w:header="851" w:footer="877" w:gutter="0"/>
          <w:cols w:num="2" w:space="720"/>
        </w:sectPr>
      </w:pPr>
    </w:p>
    <w:p w14:paraId="53CFCD66" w14:textId="10A7926B" w:rsidR="00EB4879" w:rsidRPr="00F65DA3" w:rsidRDefault="00986EF1" w:rsidP="00F65DA3">
      <w:pPr>
        <w:spacing w:line="276" w:lineRule="auto"/>
        <w:ind w:firstLine="567"/>
        <w:jc w:val="both"/>
        <w:rPr>
          <w:rFonts w:asciiTheme="majorBidi" w:hAnsiTheme="majorBidi" w:cstheme="majorBidi"/>
          <w:spacing w:val="-4"/>
          <w:sz w:val="22"/>
          <w:szCs w:val="22"/>
        </w:rPr>
      </w:pPr>
      <w:r w:rsidRPr="00F65DA3">
        <w:rPr>
          <w:rFonts w:asciiTheme="majorBidi" w:hAnsiTheme="majorBidi" w:cstheme="majorBidi"/>
          <w:spacing w:val="-4"/>
          <w:sz w:val="22"/>
          <w:szCs w:val="22"/>
        </w:rPr>
        <w:t xml:space="preserve"> </w:t>
      </w:r>
      <w:r w:rsidR="00EB4879" w:rsidRPr="00F65DA3">
        <w:rPr>
          <w:rFonts w:asciiTheme="majorBidi" w:hAnsiTheme="majorBidi" w:cstheme="majorBidi"/>
          <w:spacing w:val="-4"/>
          <w:sz w:val="22"/>
          <w:szCs w:val="22"/>
        </w:rPr>
        <w:t xml:space="preserve"> </w:t>
      </w:r>
    </w:p>
    <w:p w14:paraId="6607AFD3" w14:textId="77777777" w:rsidR="00AE5049" w:rsidRDefault="00AE5049" w:rsidP="00F65DA3">
      <w:pPr>
        <w:spacing w:line="276" w:lineRule="auto"/>
        <w:jc w:val="center"/>
        <w:rPr>
          <w:rFonts w:asciiTheme="majorBidi" w:hAnsiTheme="majorBidi" w:cstheme="majorBidi"/>
          <w:i/>
          <w:sz w:val="22"/>
          <w:szCs w:val="22"/>
        </w:rPr>
        <w:sectPr w:rsidR="00AE5049" w:rsidSect="00595A7D">
          <w:type w:val="continuous"/>
          <w:pgSz w:w="11907" w:h="16840" w:code="9"/>
          <w:pgMar w:top="1701" w:right="1701" w:bottom="1701" w:left="2268" w:header="851" w:footer="877" w:gutter="0"/>
          <w:cols w:space="720"/>
        </w:sectPr>
      </w:pPr>
    </w:p>
    <w:p w14:paraId="4FF10F76" w14:textId="77777777" w:rsidR="0095604B" w:rsidRPr="00F65DA3" w:rsidRDefault="0095604B" w:rsidP="00F65DA3">
      <w:pPr>
        <w:spacing w:line="276" w:lineRule="auto"/>
        <w:jc w:val="center"/>
        <w:rPr>
          <w:rFonts w:asciiTheme="majorBidi" w:hAnsiTheme="majorBidi" w:cstheme="majorBidi"/>
          <w:i/>
          <w:sz w:val="22"/>
          <w:szCs w:val="22"/>
        </w:rPr>
      </w:pPr>
    </w:p>
    <w:p w14:paraId="2CB490D1" w14:textId="77777777" w:rsidR="00C6276F" w:rsidRDefault="00C6276F" w:rsidP="00BE31F1">
      <w:pPr>
        <w:spacing w:line="276" w:lineRule="auto"/>
        <w:jc w:val="center"/>
        <w:rPr>
          <w:rFonts w:asciiTheme="majorBidi" w:hAnsiTheme="majorBidi" w:cstheme="majorBidi"/>
          <w:b/>
          <w:spacing w:val="1"/>
          <w:sz w:val="22"/>
          <w:szCs w:val="22"/>
        </w:rPr>
        <w:sectPr w:rsidR="00C6276F" w:rsidSect="00595A7D">
          <w:type w:val="continuous"/>
          <w:pgSz w:w="11907" w:h="16840" w:code="9"/>
          <w:pgMar w:top="1701" w:right="1701" w:bottom="1701" w:left="2268" w:header="851" w:footer="877" w:gutter="0"/>
          <w:cols w:space="720"/>
        </w:sectPr>
      </w:pPr>
    </w:p>
    <w:p w14:paraId="6DEB0B97" w14:textId="70BA0DE9" w:rsidR="00FE7F1D" w:rsidRDefault="00506AD0" w:rsidP="00BE31F1">
      <w:pPr>
        <w:spacing w:line="276" w:lineRule="auto"/>
        <w:jc w:val="center"/>
        <w:rPr>
          <w:rFonts w:asciiTheme="majorBidi" w:hAnsiTheme="majorBidi" w:cstheme="majorBidi"/>
          <w:b/>
          <w:sz w:val="22"/>
          <w:szCs w:val="22"/>
        </w:rPr>
      </w:pPr>
      <w:r w:rsidRPr="00F65DA3">
        <w:rPr>
          <w:rFonts w:asciiTheme="majorBidi" w:hAnsiTheme="majorBidi" w:cstheme="majorBidi"/>
          <w:b/>
          <w:spacing w:val="1"/>
          <w:sz w:val="22"/>
          <w:szCs w:val="22"/>
        </w:rPr>
        <w:t>M</w:t>
      </w:r>
      <w:r w:rsidRPr="00F65DA3">
        <w:rPr>
          <w:rFonts w:asciiTheme="majorBidi" w:hAnsiTheme="majorBidi" w:cstheme="majorBidi"/>
          <w:b/>
          <w:spacing w:val="-1"/>
          <w:sz w:val="22"/>
          <w:szCs w:val="22"/>
        </w:rPr>
        <w:t>E</w:t>
      </w:r>
      <w:r w:rsidRPr="00F65DA3">
        <w:rPr>
          <w:rFonts w:asciiTheme="majorBidi" w:hAnsiTheme="majorBidi" w:cstheme="majorBidi"/>
          <w:b/>
          <w:spacing w:val="-3"/>
          <w:sz w:val="22"/>
          <w:szCs w:val="22"/>
        </w:rPr>
        <w:t>T</w:t>
      </w:r>
      <w:r w:rsidRPr="00F65DA3">
        <w:rPr>
          <w:rFonts w:asciiTheme="majorBidi" w:hAnsiTheme="majorBidi" w:cstheme="majorBidi"/>
          <w:b/>
          <w:spacing w:val="1"/>
          <w:sz w:val="22"/>
          <w:szCs w:val="22"/>
        </w:rPr>
        <w:t>O</w:t>
      </w:r>
      <w:r w:rsidRPr="00F65DA3">
        <w:rPr>
          <w:rFonts w:asciiTheme="majorBidi" w:hAnsiTheme="majorBidi" w:cstheme="majorBidi"/>
          <w:b/>
          <w:spacing w:val="-1"/>
          <w:sz w:val="22"/>
          <w:szCs w:val="22"/>
        </w:rPr>
        <w:t>D</w:t>
      </w:r>
      <w:r w:rsidRPr="00F65DA3">
        <w:rPr>
          <w:rFonts w:asciiTheme="majorBidi" w:hAnsiTheme="majorBidi" w:cstheme="majorBidi"/>
          <w:b/>
          <w:sz w:val="22"/>
          <w:szCs w:val="22"/>
        </w:rPr>
        <w:t xml:space="preserve">E </w:t>
      </w:r>
      <w:r w:rsidRPr="00F65DA3">
        <w:rPr>
          <w:rFonts w:asciiTheme="majorBidi" w:hAnsiTheme="majorBidi" w:cstheme="majorBidi"/>
          <w:b/>
          <w:spacing w:val="-1"/>
          <w:sz w:val="22"/>
          <w:szCs w:val="22"/>
        </w:rPr>
        <w:t>PENE</w:t>
      </w:r>
      <w:r w:rsidRPr="00F65DA3">
        <w:rPr>
          <w:rFonts w:asciiTheme="majorBidi" w:hAnsiTheme="majorBidi" w:cstheme="majorBidi"/>
          <w:b/>
          <w:sz w:val="22"/>
          <w:szCs w:val="22"/>
        </w:rPr>
        <w:t>LI</w:t>
      </w:r>
      <w:r w:rsidRPr="00F65DA3">
        <w:rPr>
          <w:rFonts w:asciiTheme="majorBidi" w:hAnsiTheme="majorBidi" w:cstheme="majorBidi"/>
          <w:b/>
          <w:spacing w:val="-2"/>
          <w:sz w:val="22"/>
          <w:szCs w:val="22"/>
        </w:rPr>
        <w:t>T</w:t>
      </w:r>
      <w:r w:rsidRPr="00F65DA3">
        <w:rPr>
          <w:rFonts w:asciiTheme="majorBidi" w:hAnsiTheme="majorBidi" w:cstheme="majorBidi"/>
          <w:b/>
          <w:spacing w:val="3"/>
          <w:sz w:val="22"/>
          <w:szCs w:val="22"/>
        </w:rPr>
        <w:t>I</w:t>
      </w:r>
      <w:r w:rsidRPr="00F65DA3">
        <w:rPr>
          <w:rFonts w:asciiTheme="majorBidi" w:hAnsiTheme="majorBidi" w:cstheme="majorBidi"/>
          <w:b/>
          <w:spacing w:val="-6"/>
          <w:sz w:val="22"/>
          <w:szCs w:val="22"/>
        </w:rPr>
        <w:t>A</w:t>
      </w:r>
      <w:r w:rsidRPr="00F65DA3">
        <w:rPr>
          <w:rFonts w:asciiTheme="majorBidi" w:hAnsiTheme="majorBidi" w:cstheme="majorBidi"/>
          <w:b/>
          <w:sz w:val="22"/>
          <w:szCs w:val="22"/>
        </w:rPr>
        <w:t>N</w:t>
      </w:r>
    </w:p>
    <w:p w14:paraId="46837FF5" w14:textId="77777777" w:rsidR="00BE31F1" w:rsidRPr="00F65DA3" w:rsidRDefault="00BE31F1" w:rsidP="00BE31F1">
      <w:pPr>
        <w:spacing w:line="276" w:lineRule="auto"/>
        <w:jc w:val="center"/>
        <w:rPr>
          <w:rFonts w:asciiTheme="majorBidi" w:hAnsiTheme="majorBidi" w:cstheme="majorBidi"/>
          <w:b/>
          <w:sz w:val="22"/>
          <w:szCs w:val="22"/>
        </w:rPr>
      </w:pPr>
    </w:p>
    <w:p w14:paraId="70513E18" w14:textId="6A689B8E" w:rsidR="00A93BD2" w:rsidRPr="00A93BD2" w:rsidRDefault="00A93BD2" w:rsidP="00A93BD2">
      <w:pPr>
        <w:spacing w:line="276" w:lineRule="auto"/>
        <w:jc w:val="both"/>
        <w:rPr>
          <w:rFonts w:asciiTheme="majorBidi" w:hAnsiTheme="majorBidi" w:cstheme="majorBidi"/>
          <w:b/>
          <w:bCs/>
          <w:spacing w:val="-4"/>
          <w:sz w:val="22"/>
          <w:szCs w:val="22"/>
        </w:rPr>
      </w:pPr>
      <w:r w:rsidRPr="00A93BD2">
        <w:rPr>
          <w:rFonts w:asciiTheme="majorBidi" w:hAnsiTheme="majorBidi" w:cstheme="majorBidi"/>
          <w:b/>
          <w:bCs/>
          <w:spacing w:val="-4"/>
          <w:sz w:val="22"/>
          <w:szCs w:val="22"/>
        </w:rPr>
        <w:t>Ruang Lingkup</w:t>
      </w:r>
    </w:p>
    <w:p w14:paraId="6C09FD12" w14:textId="6C349EAB" w:rsidR="00A93BD2" w:rsidRPr="007D096B" w:rsidRDefault="0042029B" w:rsidP="00A93BD2">
      <w:pPr>
        <w:spacing w:line="276" w:lineRule="auto"/>
        <w:ind w:firstLine="567"/>
        <w:jc w:val="both"/>
        <w:rPr>
          <w:rFonts w:asciiTheme="majorBidi" w:hAnsiTheme="majorBidi" w:cstheme="majorBidi"/>
          <w:color w:val="000000" w:themeColor="text1"/>
          <w:spacing w:val="-4"/>
          <w:sz w:val="22"/>
          <w:szCs w:val="22"/>
        </w:rPr>
      </w:pPr>
      <w:r w:rsidRPr="007D096B">
        <w:rPr>
          <w:rFonts w:asciiTheme="majorBidi" w:hAnsiTheme="majorBidi" w:cstheme="majorBidi"/>
          <w:color w:val="000000" w:themeColor="text1"/>
          <w:spacing w:val="-4"/>
          <w:sz w:val="22"/>
          <w:szCs w:val="22"/>
        </w:rPr>
        <w:t>Penelitian ini menggabungkan penelitian kualitatif dan kuantitatif</w:t>
      </w:r>
      <w:r w:rsidR="00B1061B" w:rsidRPr="007D096B">
        <w:rPr>
          <w:rFonts w:asciiTheme="majorBidi" w:hAnsiTheme="majorBidi" w:cstheme="majorBidi"/>
          <w:color w:val="000000" w:themeColor="text1"/>
          <w:spacing w:val="-4"/>
          <w:sz w:val="22"/>
          <w:szCs w:val="22"/>
        </w:rPr>
        <w:t>.</w:t>
      </w:r>
      <w:r w:rsidRPr="007D096B">
        <w:rPr>
          <w:rFonts w:asciiTheme="majorBidi" w:hAnsiTheme="majorBidi" w:cstheme="majorBidi"/>
          <w:color w:val="000000" w:themeColor="text1"/>
          <w:spacing w:val="-4"/>
          <w:sz w:val="22"/>
          <w:szCs w:val="22"/>
        </w:rPr>
        <w:t xml:space="preserve"> Penelitian kualitatif dimaksudkan untuk menganalisis dari sisi Tata Kelola Rantai Nilai komoditas jagung. Sementara itu penelitian kuantitatif </w:t>
      </w:r>
      <w:r w:rsidR="007D096B" w:rsidRPr="007D096B">
        <w:rPr>
          <w:rFonts w:asciiTheme="majorBidi" w:hAnsiTheme="majorBidi" w:cstheme="majorBidi"/>
          <w:color w:val="000000" w:themeColor="text1"/>
          <w:spacing w:val="-4"/>
          <w:sz w:val="22"/>
          <w:szCs w:val="22"/>
        </w:rPr>
        <w:t xml:space="preserve">dimaksudkan untuk menganalisis kekuatan maupun peluang komoditas jagung di pasar internasional. </w:t>
      </w:r>
    </w:p>
    <w:p w14:paraId="13C05F8A" w14:textId="77777777" w:rsidR="00A93BD2" w:rsidRDefault="00A93BD2" w:rsidP="00A93BD2">
      <w:pPr>
        <w:spacing w:line="276" w:lineRule="auto"/>
        <w:jc w:val="both"/>
        <w:rPr>
          <w:rFonts w:asciiTheme="majorBidi" w:hAnsiTheme="majorBidi" w:cstheme="majorBidi"/>
          <w:spacing w:val="-4"/>
          <w:sz w:val="22"/>
          <w:szCs w:val="22"/>
        </w:rPr>
      </w:pPr>
    </w:p>
    <w:p w14:paraId="30F15623" w14:textId="77777777" w:rsidR="00AB6322" w:rsidRPr="00AB6322" w:rsidRDefault="00AB6322" w:rsidP="00AB6322">
      <w:pPr>
        <w:spacing w:after="200" w:line="276" w:lineRule="auto"/>
        <w:contextualSpacing/>
        <w:jc w:val="both"/>
        <w:rPr>
          <w:rFonts w:asciiTheme="majorBidi" w:hAnsiTheme="majorBidi" w:cstheme="majorBidi"/>
          <w:b/>
          <w:sz w:val="22"/>
          <w:szCs w:val="22"/>
          <w:lang w:val="id-ID"/>
        </w:rPr>
      </w:pPr>
      <w:r w:rsidRPr="00AB6322">
        <w:rPr>
          <w:rFonts w:asciiTheme="majorBidi" w:hAnsiTheme="majorBidi" w:cstheme="majorBidi"/>
          <w:b/>
          <w:sz w:val="22"/>
          <w:szCs w:val="22"/>
          <w:lang w:val="id-ID"/>
        </w:rPr>
        <w:t>Tata Kelola Rantai Nilai (</w:t>
      </w:r>
      <w:r w:rsidRPr="00AB6322">
        <w:rPr>
          <w:rFonts w:asciiTheme="majorBidi" w:hAnsiTheme="majorBidi" w:cstheme="majorBidi"/>
          <w:b/>
          <w:i/>
          <w:sz w:val="22"/>
          <w:szCs w:val="22"/>
          <w:lang w:val="id-ID"/>
        </w:rPr>
        <w:t>Value Chain Governance</w:t>
      </w:r>
      <w:r w:rsidRPr="00AB6322">
        <w:rPr>
          <w:rFonts w:asciiTheme="majorBidi" w:hAnsiTheme="majorBidi" w:cstheme="majorBidi"/>
          <w:b/>
          <w:sz w:val="22"/>
          <w:szCs w:val="22"/>
          <w:lang w:val="id-ID"/>
        </w:rPr>
        <w:t>)</w:t>
      </w:r>
    </w:p>
    <w:p w14:paraId="3582416D" w14:textId="77777777" w:rsidR="00AB6322" w:rsidRPr="00AB6322" w:rsidRDefault="00AB6322" w:rsidP="00AB6322">
      <w:pPr>
        <w:spacing w:line="276" w:lineRule="auto"/>
        <w:ind w:firstLine="567"/>
        <w:jc w:val="both"/>
        <w:rPr>
          <w:rFonts w:asciiTheme="majorBidi" w:eastAsia="Arial" w:hAnsiTheme="majorBidi" w:cstheme="majorBidi"/>
          <w:spacing w:val="-4"/>
          <w:sz w:val="22"/>
          <w:szCs w:val="22"/>
        </w:rPr>
      </w:pPr>
      <w:r w:rsidRPr="00AB6322">
        <w:rPr>
          <w:rFonts w:asciiTheme="majorBidi" w:eastAsia="Arial" w:hAnsiTheme="majorBidi" w:cstheme="majorBidi"/>
          <w:spacing w:val="-4"/>
          <w:sz w:val="22"/>
          <w:szCs w:val="22"/>
        </w:rPr>
        <w:t xml:space="preserve">Metode di dalam penelitian ini menggunakan metode deskriptif analisis. Metode ini merupakan suatu metode penelitian yang fokus pada permasalahan yang terjadi pada masa sekarang, dengan </w:t>
      </w:r>
      <w:r w:rsidRPr="00AB6322">
        <w:rPr>
          <w:rFonts w:asciiTheme="majorBidi" w:eastAsia="Arial" w:hAnsiTheme="majorBidi" w:cstheme="majorBidi"/>
          <w:spacing w:val="-4"/>
          <w:sz w:val="22"/>
          <w:szCs w:val="22"/>
        </w:rPr>
        <w:t xml:space="preserve">cara pengumpulan data, serta menyusun dan menganalisisnya. Metode analisis deskriptif memiliki tujuan untuk memberikan gambaran dari hubungan antar fenomena, memprediksi implikasi dari suatu masalah yang akan dipecahkan, serta melakukan pengujian terhadap hipotesis-hipotesis </w:t>
      </w:r>
      <w:r w:rsidRPr="00AB6322">
        <w:rPr>
          <w:rFonts w:asciiTheme="majorBidi" w:eastAsia="Arial" w:hAnsiTheme="majorBidi" w:cstheme="majorBidi"/>
          <w:spacing w:val="-4"/>
          <w:sz w:val="22"/>
          <w:szCs w:val="22"/>
        </w:rPr>
        <w:fldChar w:fldCharType="begin" w:fldLock="1"/>
      </w:r>
      <w:r w:rsidRPr="00AB6322">
        <w:rPr>
          <w:rFonts w:asciiTheme="majorBidi" w:eastAsia="Arial" w:hAnsiTheme="majorBidi" w:cstheme="majorBidi"/>
          <w:spacing w:val="-4"/>
          <w:sz w:val="22"/>
          <w:szCs w:val="22"/>
        </w:rPr>
        <w:instrText>ADDIN CSL_CITATION {"citationItems":[{"id":"ITEM-1","itemData":{"author":[{"dropping-particle":"","family":"Nasir","given":"Moh.","non-dropping-particle":"","parse-names":false,"suffix":""}],"id":"ITEM-1","issued":{"date-parts":[["1988"]]},"publisher":"Ghalia Indonesia","publisher-place":"Jakarta","title":"Metode Penelitian Survai","type":"book"},"uris":["http://www.mendeley.com/documents/?uuid=27e8fa1f-1947-42e8-93e4-750756d311b6"]}],"mendeley":{"formattedCitation":"(Nasir, 1988)","plainTextFormattedCitation":"(Nasir, 1988)","previouslyFormattedCitation":"(Nasir, 1988)"},"properties":{"noteIndex":0},"schema":"https://github.com/citation-style-language/schema/raw/master/csl-citation.json"}</w:instrText>
      </w:r>
      <w:r w:rsidRPr="00AB6322">
        <w:rPr>
          <w:rFonts w:asciiTheme="majorBidi" w:eastAsia="Arial" w:hAnsiTheme="majorBidi" w:cstheme="majorBidi"/>
          <w:spacing w:val="-4"/>
          <w:sz w:val="22"/>
          <w:szCs w:val="22"/>
        </w:rPr>
        <w:fldChar w:fldCharType="separate"/>
      </w:r>
      <w:r w:rsidRPr="00AB6322">
        <w:rPr>
          <w:rFonts w:asciiTheme="majorBidi" w:eastAsia="Arial" w:hAnsiTheme="majorBidi" w:cstheme="majorBidi"/>
          <w:noProof/>
          <w:spacing w:val="-4"/>
          <w:sz w:val="22"/>
          <w:szCs w:val="22"/>
        </w:rPr>
        <w:t>(Nasir, 1988)</w:t>
      </w:r>
      <w:r w:rsidRPr="00AB6322">
        <w:rPr>
          <w:rFonts w:asciiTheme="majorBidi" w:eastAsia="Arial" w:hAnsiTheme="majorBidi" w:cstheme="majorBidi"/>
          <w:spacing w:val="-4"/>
          <w:sz w:val="22"/>
          <w:szCs w:val="22"/>
        </w:rPr>
        <w:fldChar w:fldCharType="end"/>
      </w:r>
      <w:r w:rsidRPr="00AB6322">
        <w:rPr>
          <w:rFonts w:asciiTheme="majorBidi" w:eastAsia="Arial" w:hAnsiTheme="majorBidi" w:cstheme="majorBidi"/>
          <w:spacing w:val="-4"/>
          <w:sz w:val="22"/>
          <w:szCs w:val="22"/>
        </w:rPr>
        <w:t xml:space="preserve">. </w:t>
      </w:r>
    </w:p>
    <w:p w14:paraId="6114BBBA" w14:textId="77777777" w:rsidR="00AB6322" w:rsidRPr="00AB6322" w:rsidRDefault="00AB6322" w:rsidP="00AB6322">
      <w:pPr>
        <w:spacing w:line="276" w:lineRule="auto"/>
        <w:ind w:firstLine="567"/>
        <w:jc w:val="both"/>
        <w:rPr>
          <w:rFonts w:asciiTheme="majorBidi" w:hAnsiTheme="majorBidi" w:cstheme="majorBidi"/>
          <w:color w:val="000000"/>
          <w:sz w:val="22"/>
          <w:szCs w:val="22"/>
        </w:rPr>
      </w:pPr>
      <w:r w:rsidRPr="00AB6322">
        <w:rPr>
          <w:rFonts w:asciiTheme="majorBidi" w:eastAsia="Arial" w:hAnsiTheme="majorBidi" w:cstheme="majorBidi"/>
          <w:spacing w:val="-4"/>
          <w:sz w:val="22"/>
          <w:szCs w:val="22"/>
        </w:rPr>
        <w:t>Dalam melihat tata kelola rantai nilai komoditas jagung,</w:t>
      </w:r>
      <w:r w:rsidRPr="00AB6322">
        <w:rPr>
          <w:rFonts w:asciiTheme="majorBidi" w:eastAsia="Arial" w:hAnsiTheme="majorBidi" w:cstheme="majorBidi"/>
          <w:b/>
          <w:bCs/>
          <w:spacing w:val="-4"/>
          <w:sz w:val="22"/>
          <w:szCs w:val="22"/>
        </w:rPr>
        <w:t xml:space="preserve"> </w:t>
      </w:r>
      <w:r w:rsidRPr="00AB6322">
        <w:rPr>
          <w:rFonts w:asciiTheme="majorBidi" w:eastAsia="Arial" w:hAnsiTheme="majorBidi" w:cstheme="majorBidi"/>
          <w:spacing w:val="-4"/>
          <w:sz w:val="22"/>
          <w:szCs w:val="22"/>
        </w:rPr>
        <w:t xml:space="preserve">penelitian ini menggunakan berbagai literatur melalui jurnal-jurnal yang membahas tentang komoditas jagung di seluruh Indonesia dalam rentang waktu sepuluh tahun terakhir (2012-2022). Hasil review dari jurna-jurnal yang didapat kemudian dianalisis dengan menggunakan teori Tata Kelola Rantai Nilai sehingga dapat dihasilkan informasi yang lebih </w:t>
      </w:r>
      <w:r w:rsidRPr="00AB6322">
        <w:rPr>
          <w:rFonts w:asciiTheme="majorBidi" w:eastAsia="Arial" w:hAnsiTheme="majorBidi" w:cstheme="majorBidi"/>
          <w:spacing w:val="-4"/>
          <w:sz w:val="22"/>
          <w:szCs w:val="22"/>
        </w:rPr>
        <w:lastRenderedPageBreak/>
        <w:t>komprehensif dalam memandang permasalahan-permasalahan yang terjadi di komoditas jagung.</w:t>
      </w:r>
    </w:p>
    <w:p w14:paraId="7372B332" w14:textId="77777777" w:rsidR="00AB6322" w:rsidRPr="00AB6322" w:rsidRDefault="00AB6322" w:rsidP="00AB6322">
      <w:pPr>
        <w:spacing w:line="276" w:lineRule="auto"/>
        <w:ind w:firstLine="567"/>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rPr>
        <w:t>R</w:t>
      </w:r>
      <w:r w:rsidRPr="00AB6322">
        <w:rPr>
          <w:rFonts w:asciiTheme="majorBidi" w:hAnsiTheme="majorBidi" w:cstheme="majorBidi"/>
          <w:color w:val="000000"/>
          <w:sz w:val="22"/>
          <w:szCs w:val="22"/>
          <w:lang w:val="id-ID"/>
        </w:rPr>
        <w:t xml:space="preserve">antai nilai terdiri dari berbagai aktivitas yang luas </w:t>
      </w:r>
      <w:r w:rsidRPr="00AB6322">
        <w:rPr>
          <w:rFonts w:asciiTheme="majorBidi" w:hAnsiTheme="majorBidi" w:cstheme="majorBidi"/>
          <w:color w:val="000000"/>
          <w:sz w:val="22"/>
          <w:szCs w:val="22"/>
        </w:rPr>
        <w:t>serta</w:t>
      </w:r>
      <w:r w:rsidRPr="00AB6322">
        <w:rPr>
          <w:rFonts w:asciiTheme="majorBidi" w:hAnsiTheme="majorBidi" w:cstheme="majorBidi"/>
          <w:color w:val="000000"/>
          <w:sz w:val="22"/>
          <w:szCs w:val="22"/>
          <w:lang w:val="id-ID"/>
        </w:rPr>
        <w:t xml:space="preserve"> diperlukan </w:t>
      </w:r>
      <w:r w:rsidRPr="00AB6322">
        <w:rPr>
          <w:rFonts w:asciiTheme="majorBidi" w:hAnsiTheme="majorBidi" w:cstheme="majorBidi"/>
          <w:color w:val="000000"/>
          <w:sz w:val="22"/>
          <w:szCs w:val="22"/>
        </w:rPr>
        <w:t>dalam</w:t>
      </w:r>
      <w:r w:rsidRPr="00AB6322">
        <w:rPr>
          <w:rFonts w:asciiTheme="majorBidi" w:hAnsiTheme="majorBidi" w:cstheme="majorBidi"/>
          <w:color w:val="000000"/>
          <w:sz w:val="22"/>
          <w:szCs w:val="22"/>
          <w:lang w:val="id-ID"/>
        </w:rPr>
        <w:t xml:space="preserve"> suatu produk atau layanan </w:t>
      </w:r>
      <w:r w:rsidRPr="00AB6322">
        <w:rPr>
          <w:rFonts w:asciiTheme="majorBidi" w:hAnsiTheme="majorBidi" w:cstheme="majorBidi"/>
          <w:color w:val="000000"/>
          <w:sz w:val="22"/>
          <w:szCs w:val="22"/>
        </w:rPr>
        <w:t>dalam rangka diproses</w:t>
      </w:r>
      <w:r w:rsidRPr="00AB6322">
        <w:rPr>
          <w:rFonts w:asciiTheme="majorBidi" w:hAnsiTheme="majorBidi" w:cstheme="majorBidi"/>
          <w:color w:val="000000"/>
          <w:sz w:val="22"/>
          <w:szCs w:val="22"/>
          <w:lang w:val="id-ID"/>
        </w:rPr>
        <w:t xml:space="preserve"> di berbagai tahap</w:t>
      </w:r>
      <w:r w:rsidRPr="00AB6322">
        <w:rPr>
          <w:rFonts w:asciiTheme="majorBidi" w:hAnsiTheme="majorBidi" w:cstheme="majorBidi"/>
          <w:color w:val="000000"/>
          <w:sz w:val="22"/>
          <w:szCs w:val="22"/>
        </w:rPr>
        <w:t>, seperti</w:t>
      </w:r>
      <w:r w:rsidRPr="00AB6322">
        <w:rPr>
          <w:rFonts w:asciiTheme="majorBidi" w:hAnsiTheme="majorBidi" w:cstheme="majorBidi"/>
          <w:color w:val="000000"/>
          <w:sz w:val="22"/>
          <w:szCs w:val="22"/>
          <w:lang w:val="id-ID"/>
        </w:rPr>
        <w:t xml:space="preserve"> mulai dari </w:t>
      </w:r>
      <w:r w:rsidRPr="00AB6322">
        <w:rPr>
          <w:rFonts w:asciiTheme="majorBidi" w:hAnsiTheme="majorBidi" w:cstheme="majorBidi"/>
          <w:color w:val="000000"/>
          <w:sz w:val="22"/>
          <w:szCs w:val="22"/>
        </w:rPr>
        <w:t>proses mengonsep sebuah</w:t>
      </w:r>
      <w:r w:rsidRPr="00AB6322">
        <w:rPr>
          <w:rFonts w:asciiTheme="majorBidi" w:hAnsiTheme="majorBidi" w:cstheme="majorBidi"/>
          <w:color w:val="000000"/>
          <w:sz w:val="22"/>
          <w:szCs w:val="22"/>
          <w:lang w:val="id-ID"/>
        </w:rPr>
        <w:t xml:space="preserve"> produk atau layanan hingga </w:t>
      </w:r>
      <w:r w:rsidRPr="00AB6322">
        <w:rPr>
          <w:rFonts w:asciiTheme="majorBidi" w:hAnsiTheme="majorBidi" w:cstheme="majorBidi"/>
          <w:color w:val="000000"/>
          <w:sz w:val="22"/>
          <w:szCs w:val="22"/>
        </w:rPr>
        <w:t xml:space="preserve">proses </w:t>
      </w:r>
      <w:r w:rsidRPr="00AB6322">
        <w:rPr>
          <w:rFonts w:asciiTheme="majorBidi" w:hAnsiTheme="majorBidi" w:cstheme="majorBidi"/>
          <w:color w:val="000000"/>
          <w:sz w:val="22"/>
          <w:szCs w:val="22"/>
          <w:lang w:val="id-ID"/>
        </w:rPr>
        <w:t>pengirimannya ke konsumen</w:t>
      </w:r>
      <w:r w:rsidRPr="00AB6322">
        <w:rPr>
          <w:rFonts w:asciiTheme="majorBidi" w:hAnsiTheme="majorBidi" w:cstheme="majorBidi"/>
          <w:color w:val="000000"/>
          <w:sz w:val="22"/>
          <w:szCs w:val="22"/>
        </w:rPr>
        <w:t>, bahkan</w:t>
      </w:r>
      <w:r w:rsidRPr="00AB6322">
        <w:rPr>
          <w:rFonts w:asciiTheme="majorBidi" w:hAnsiTheme="majorBidi" w:cstheme="majorBidi"/>
          <w:color w:val="000000"/>
          <w:sz w:val="22"/>
          <w:szCs w:val="22"/>
          <w:lang w:val="id-ID"/>
        </w:rPr>
        <w:t xml:space="preserve"> </w:t>
      </w:r>
      <w:r w:rsidRPr="00AB6322">
        <w:rPr>
          <w:rFonts w:asciiTheme="majorBidi" w:hAnsiTheme="majorBidi" w:cstheme="majorBidi"/>
          <w:color w:val="000000"/>
          <w:sz w:val="22"/>
          <w:szCs w:val="22"/>
        </w:rPr>
        <w:t>bisa jadi</w:t>
      </w:r>
      <w:r w:rsidRPr="00AB6322">
        <w:rPr>
          <w:rFonts w:asciiTheme="majorBidi" w:hAnsiTheme="majorBidi" w:cstheme="majorBidi"/>
          <w:color w:val="000000"/>
          <w:sz w:val="22"/>
          <w:szCs w:val="22"/>
          <w:lang w:val="id-ID"/>
        </w:rPr>
        <w:t xml:space="preserve"> </w:t>
      </w:r>
      <w:r w:rsidRPr="00AB6322">
        <w:rPr>
          <w:rFonts w:asciiTheme="majorBidi" w:hAnsiTheme="majorBidi" w:cstheme="majorBidi"/>
          <w:color w:val="000000"/>
          <w:sz w:val="22"/>
          <w:szCs w:val="22"/>
        </w:rPr>
        <w:t xml:space="preserve">sampai pada tahap </w:t>
      </w:r>
      <w:r w:rsidRPr="00AB6322">
        <w:rPr>
          <w:rFonts w:asciiTheme="majorBidi" w:hAnsiTheme="majorBidi" w:cstheme="majorBidi"/>
          <w:color w:val="000000"/>
          <w:sz w:val="22"/>
          <w:szCs w:val="22"/>
          <w:lang w:val="id-ID"/>
        </w:rPr>
        <w:t xml:space="preserve">pembuangan akhir setelah produk </w:t>
      </w:r>
      <w:r w:rsidRPr="00AB6322">
        <w:rPr>
          <w:rFonts w:asciiTheme="majorBidi" w:hAnsiTheme="majorBidi" w:cstheme="majorBidi"/>
          <w:color w:val="000000"/>
          <w:sz w:val="22"/>
          <w:szCs w:val="22"/>
        </w:rPr>
        <w:t xml:space="preserve">tersebut </w:t>
      </w:r>
      <w:r w:rsidRPr="00AB6322">
        <w:rPr>
          <w:rFonts w:asciiTheme="majorBidi" w:hAnsiTheme="majorBidi" w:cstheme="majorBidi"/>
          <w:color w:val="000000"/>
          <w:sz w:val="22"/>
          <w:szCs w:val="22"/>
          <w:lang w:val="id-ID"/>
        </w:rPr>
        <w:t xml:space="preserve">digunakan </w:t>
      </w:r>
      <w:r w:rsidRPr="00AB6322">
        <w:rPr>
          <w:rFonts w:asciiTheme="majorBidi" w:hAnsiTheme="majorBidi" w:cstheme="majorBidi"/>
          <w:color w:val="000000"/>
          <w:sz w:val="22"/>
          <w:szCs w:val="22"/>
        </w:rPr>
        <w:t>oleh konsumen</w:t>
      </w:r>
      <w:r w:rsidRPr="00AB6322">
        <w:rPr>
          <w:rFonts w:asciiTheme="majorBidi" w:hAnsiTheme="majorBidi" w:cstheme="majorBidi"/>
          <w:color w:val="000000"/>
          <w:sz w:val="22"/>
          <w:szCs w:val="22"/>
          <w:lang w:val="id-ID"/>
        </w:rPr>
        <w:t>.</w:t>
      </w:r>
    </w:p>
    <w:p w14:paraId="12518332"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Sedangkan tata kelola rantai nilai pada dasarnya adalah sebuah konsep yang berusaha memastikan adanya sebuah organisasi atau pembagian peran di dalam sebuah proses rantai nilai dari hulu sampai hilir </w:t>
      </w:r>
      <w:r w:rsidRPr="00AB6322">
        <w:rPr>
          <w:rFonts w:asciiTheme="majorBidi" w:hAnsiTheme="majorBidi" w:cstheme="majorBidi"/>
          <w:color w:val="000000"/>
          <w:sz w:val="22"/>
          <w:szCs w:val="22"/>
        </w:rPr>
        <w:fldChar w:fldCharType="begin" w:fldLock="1"/>
      </w:r>
      <w:r w:rsidRPr="00AB6322">
        <w:rPr>
          <w:rFonts w:asciiTheme="majorBidi" w:hAnsiTheme="majorBidi" w:cstheme="majorBidi"/>
          <w:color w:val="000000"/>
          <w:sz w:val="22"/>
          <w:szCs w:val="22"/>
        </w:rPr>
        <w:instrText>ADDIN CSL_CITATION {"citationItems":[{"id":"ITEM-1","itemData":{"author":[{"dropping-particle":"","family":"Puspito; Donny Puja; Kusnandar; Nuning Setyowati","given":"","non-dropping-particle":"","parse-names":false,"suffix":""}],"container-title":"Caraka Tani – Journal of Sustainable Agriculture","id":"ITEM-1","issue":"2","issued":{"date-parts":[["2016"]]},"page":"94-101","title":"Analisis Rantai Nilai Ubi Kayu (Manihot Esculeta Crantz) di Kabupaten Pati","type":"article-journal","volume":"31"},"uris":["http://www.mendeley.com/documents/?uuid=a28dd68a-9a85-4ac4-943a-4d989d0a4d48"]}],"mendeley":{"formattedCitation":"(Puspito; Donny Puja; Kusnandar; Nuning Setyowati, 2016)","manualFormatting":"(Puspito, 2016)","plainTextFormattedCitation":"(Puspito; Donny Puja; Kusnandar; Nuning Setyowati, 2016)","previouslyFormattedCitation":"(Puspito; Donny Puja; Kusnandar; Nuning Setyowati, 2016)"},"properties":{"noteIndex":0},"schema":"https://github.com/citation-style-language/schema/raw/master/csl-citation.json"}</w:instrText>
      </w:r>
      <w:r w:rsidRPr="00AB6322">
        <w:rPr>
          <w:rFonts w:asciiTheme="majorBidi" w:hAnsiTheme="majorBidi" w:cstheme="majorBidi"/>
          <w:color w:val="000000"/>
          <w:sz w:val="22"/>
          <w:szCs w:val="22"/>
        </w:rPr>
        <w:fldChar w:fldCharType="separate"/>
      </w:r>
      <w:r w:rsidRPr="00AB6322">
        <w:rPr>
          <w:rFonts w:asciiTheme="majorBidi" w:hAnsiTheme="majorBidi" w:cstheme="majorBidi"/>
          <w:noProof/>
          <w:color w:val="000000"/>
          <w:sz w:val="22"/>
          <w:szCs w:val="22"/>
        </w:rPr>
        <w:t>(Puspito, 2016)</w:t>
      </w:r>
      <w:r w:rsidRPr="00AB6322">
        <w:rPr>
          <w:rFonts w:asciiTheme="majorBidi" w:hAnsiTheme="majorBidi" w:cstheme="majorBidi"/>
          <w:color w:val="000000"/>
          <w:sz w:val="22"/>
          <w:szCs w:val="22"/>
        </w:rPr>
        <w:fldChar w:fldCharType="end"/>
      </w:r>
      <w:r w:rsidRPr="00AB6322">
        <w:rPr>
          <w:rFonts w:asciiTheme="majorBidi" w:hAnsiTheme="majorBidi" w:cstheme="majorBidi"/>
          <w:color w:val="000000"/>
          <w:sz w:val="22"/>
          <w:szCs w:val="22"/>
        </w:rPr>
        <w:t>. S</w:t>
      </w:r>
      <w:r w:rsidRPr="00AB6322">
        <w:rPr>
          <w:rFonts w:asciiTheme="majorBidi" w:hAnsiTheme="majorBidi" w:cstheme="majorBidi"/>
          <w:color w:val="000000"/>
          <w:sz w:val="22"/>
          <w:szCs w:val="22"/>
          <w:lang w:val="id-ID"/>
        </w:rPr>
        <w:t xml:space="preserve">tudi tentang tata kelola </w:t>
      </w:r>
      <w:r w:rsidRPr="00AB6322">
        <w:rPr>
          <w:rFonts w:asciiTheme="majorBidi" w:hAnsiTheme="majorBidi" w:cstheme="majorBidi"/>
          <w:color w:val="000000"/>
          <w:sz w:val="22"/>
          <w:szCs w:val="22"/>
        </w:rPr>
        <w:t xml:space="preserve">di </w:t>
      </w:r>
      <w:r w:rsidRPr="00AB6322">
        <w:rPr>
          <w:rFonts w:asciiTheme="majorBidi" w:hAnsiTheme="majorBidi" w:cstheme="majorBidi"/>
          <w:color w:val="000000"/>
          <w:sz w:val="22"/>
          <w:szCs w:val="22"/>
          <w:lang w:val="id-ID"/>
        </w:rPr>
        <w:t xml:space="preserve">dalam rantai nilai merupakan langkah yang tidak dapat dihindari untuk menganalisis </w:t>
      </w:r>
      <w:r w:rsidRPr="00AB6322">
        <w:rPr>
          <w:rFonts w:asciiTheme="majorBidi" w:hAnsiTheme="majorBidi" w:cstheme="majorBidi"/>
          <w:color w:val="000000"/>
          <w:sz w:val="22"/>
          <w:szCs w:val="22"/>
        </w:rPr>
        <w:t xml:space="preserve">tentang </w:t>
      </w:r>
      <w:r w:rsidRPr="00AB6322">
        <w:rPr>
          <w:rFonts w:asciiTheme="majorBidi" w:hAnsiTheme="majorBidi" w:cstheme="majorBidi"/>
          <w:color w:val="000000"/>
          <w:sz w:val="22"/>
          <w:szCs w:val="22"/>
          <w:lang w:val="id-ID"/>
        </w:rPr>
        <w:t xml:space="preserve">mekanisme, proses, </w:t>
      </w:r>
      <w:r w:rsidRPr="00AB6322">
        <w:rPr>
          <w:rFonts w:asciiTheme="majorBidi" w:hAnsiTheme="majorBidi" w:cstheme="majorBidi"/>
          <w:color w:val="000000"/>
          <w:sz w:val="22"/>
          <w:szCs w:val="22"/>
        </w:rPr>
        <w:t>serta</w:t>
      </w:r>
      <w:r w:rsidRPr="00AB6322">
        <w:rPr>
          <w:rFonts w:asciiTheme="majorBidi" w:hAnsiTheme="majorBidi" w:cstheme="majorBidi"/>
          <w:color w:val="000000"/>
          <w:sz w:val="22"/>
          <w:szCs w:val="22"/>
          <w:lang w:val="id-ID"/>
        </w:rPr>
        <w:t xml:space="preserve"> aturan </w:t>
      </w:r>
      <w:r w:rsidRPr="00AB6322">
        <w:rPr>
          <w:rFonts w:asciiTheme="majorBidi" w:hAnsiTheme="majorBidi" w:cstheme="majorBidi"/>
          <w:color w:val="000000"/>
          <w:sz w:val="22"/>
          <w:szCs w:val="22"/>
        </w:rPr>
        <w:t>antara</w:t>
      </w:r>
      <w:r w:rsidRPr="00AB6322">
        <w:rPr>
          <w:rFonts w:asciiTheme="majorBidi" w:hAnsiTheme="majorBidi" w:cstheme="majorBidi"/>
          <w:color w:val="000000"/>
          <w:sz w:val="22"/>
          <w:szCs w:val="22"/>
          <w:lang w:val="id-ID"/>
        </w:rPr>
        <w:t xml:space="preserve"> perusahaan </w:t>
      </w:r>
      <w:r w:rsidRPr="00AB6322">
        <w:rPr>
          <w:rFonts w:asciiTheme="majorBidi" w:hAnsiTheme="majorBidi" w:cstheme="majorBidi"/>
          <w:color w:val="000000"/>
          <w:sz w:val="22"/>
          <w:szCs w:val="22"/>
        </w:rPr>
        <w:t>sebagai</w:t>
      </w:r>
      <w:r w:rsidRPr="00AB6322">
        <w:rPr>
          <w:rFonts w:asciiTheme="majorBidi" w:hAnsiTheme="majorBidi" w:cstheme="majorBidi"/>
          <w:color w:val="000000"/>
          <w:sz w:val="22"/>
          <w:szCs w:val="22"/>
          <w:lang w:val="id-ID"/>
        </w:rPr>
        <w:t xml:space="preserve"> produsen </w:t>
      </w:r>
      <w:r w:rsidRPr="00AB6322">
        <w:rPr>
          <w:rFonts w:asciiTheme="majorBidi" w:hAnsiTheme="majorBidi" w:cstheme="majorBidi"/>
          <w:color w:val="000000"/>
          <w:sz w:val="22"/>
          <w:szCs w:val="22"/>
        </w:rPr>
        <w:t xml:space="preserve">dalam </w:t>
      </w:r>
      <w:r w:rsidRPr="00AB6322">
        <w:rPr>
          <w:rFonts w:asciiTheme="majorBidi" w:hAnsiTheme="majorBidi" w:cstheme="majorBidi"/>
          <w:color w:val="000000"/>
          <w:sz w:val="22"/>
          <w:szCs w:val="22"/>
          <w:lang w:val="id-ID"/>
        </w:rPr>
        <w:t xml:space="preserve">berhubungan </w:t>
      </w:r>
      <w:r w:rsidRPr="00AB6322">
        <w:rPr>
          <w:rFonts w:asciiTheme="majorBidi" w:hAnsiTheme="majorBidi" w:cstheme="majorBidi"/>
          <w:color w:val="000000"/>
          <w:sz w:val="22"/>
          <w:szCs w:val="22"/>
        </w:rPr>
        <w:t>dengan pihak-pihak lainnya atau dengan pihak pemerintah terkait</w:t>
      </w:r>
      <w:r w:rsidRPr="00AB6322">
        <w:rPr>
          <w:rFonts w:asciiTheme="majorBidi" w:hAnsiTheme="majorBidi" w:cstheme="majorBidi"/>
          <w:color w:val="000000"/>
          <w:sz w:val="22"/>
          <w:szCs w:val="22"/>
          <w:lang w:val="id-ID"/>
        </w:rPr>
        <w:t xml:space="preserve">. </w:t>
      </w:r>
      <w:r w:rsidRPr="00AB6322">
        <w:rPr>
          <w:rFonts w:asciiTheme="majorBidi" w:hAnsiTheme="majorBidi" w:cstheme="majorBidi"/>
          <w:color w:val="000000"/>
          <w:sz w:val="22"/>
          <w:szCs w:val="22"/>
        </w:rPr>
        <w:t xml:space="preserve">Dalam hal ini, analisis tata kelola berfungsi dalam memahami faktor-faktor yang menentukan di dalam sebuah rantai nilai serta memahami jenis ikatan dan peraturan yang mereka bangun untuk menjalankan bisnis. </w:t>
      </w:r>
    </w:p>
    <w:p w14:paraId="5C22DCB8"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Tata kelola dalam analisis rantai nilai dilakukan untuk mengidentifikasi berbagai aturan yang terbentuk antar aktor, seperti sistem koordinasi, pengaturan, dan pengelolaan seluruh aktivitas dalam rantai nilai. Tata kelola mengacu pada struktur hubungan dan mekanisme koordinasi antara masing-masing aktor. Analisis tata kelola rantai nilai dapat digunakan sebagai metode untuk mengembangkan hubungan di sepanjang rantai nilai, seperti kegiatan kolaborasi dan kerjasama yang erat </w:t>
      </w:r>
      <w:r w:rsidRPr="00AB6322">
        <w:rPr>
          <w:rFonts w:asciiTheme="majorBidi" w:hAnsiTheme="majorBidi" w:cstheme="majorBidi"/>
          <w:color w:val="000000"/>
          <w:sz w:val="22"/>
          <w:szCs w:val="22"/>
        </w:rPr>
        <w:fldChar w:fldCharType="begin" w:fldLock="1"/>
      </w:r>
      <w:r w:rsidRPr="00AB6322">
        <w:rPr>
          <w:rFonts w:asciiTheme="majorBidi" w:hAnsiTheme="majorBidi" w:cstheme="majorBidi"/>
          <w:color w:val="000000"/>
          <w:sz w:val="22"/>
          <w:szCs w:val="22"/>
        </w:rPr>
        <w:instrText>ADDIN CSL_CITATION {"citationItems":[{"id":"ITEM-1","itemData":{"author":[{"dropping-particle":"","family":"Hastings, K; Howieson, J; Lawley","given":"M","non-dropping-particle":"","parse-names":false,"suffix":""}],"container-title":"British Food Journal","id":"ITEM-1","issue":"6","issued":{"date-parts":[["2016"]]},"page":"1384-1406","title":"Creating Value Chains: The Role of Relationship Development","type":"article-journal","volume":"118"},"uris":["http://www.mendeley.com/documents/?uuid=ac125f13-fc41-4979-ba00-30607c4abcc7"]}],"mendeley":{"formattedCitation":"(Hastings, K; Howieson, J; Lawley, 2016)","manualFormatting":"(Hastings,  2016)","plainTextFormattedCitation":"(Hastings, K; Howieson, J; Lawley, 2016)","previouslyFormattedCitation":"(Hastings, K; Howieson, J; Lawley, 2016)"},"properties":{"noteIndex":0},"schema":"https://github.com/citation-style-language/schema/raw/master/csl-citation.json"}</w:instrText>
      </w:r>
      <w:r w:rsidRPr="00AB6322">
        <w:rPr>
          <w:rFonts w:asciiTheme="majorBidi" w:hAnsiTheme="majorBidi" w:cstheme="majorBidi"/>
          <w:color w:val="000000"/>
          <w:sz w:val="22"/>
          <w:szCs w:val="22"/>
        </w:rPr>
        <w:fldChar w:fldCharType="separate"/>
      </w:r>
      <w:r w:rsidRPr="00AB6322">
        <w:rPr>
          <w:rFonts w:asciiTheme="majorBidi" w:hAnsiTheme="majorBidi" w:cstheme="majorBidi"/>
          <w:noProof/>
          <w:color w:val="000000"/>
          <w:sz w:val="22"/>
          <w:szCs w:val="22"/>
        </w:rPr>
        <w:t>(Hastings,  2016)</w:t>
      </w:r>
      <w:r w:rsidRPr="00AB6322">
        <w:rPr>
          <w:rFonts w:asciiTheme="majorBidi" w:hAnsiTheme="majorBidi" w:cstheme="majorBidi"/>
          <w:color w:val="000000"/>
          <w:sz w:val="22"/>
          <w:szCs w:val="22"/>
        </w:rPr>
        <w:fldChar w:fldCharType="end"/>
      </w:r>
      <w:r w:rsidRPr="00AB6322">
        <w:rPr>
          <w:rFonts w:asciiTheme="majorBidi" w:hAnsiTheme="majorBidi" w:cstheme="majorBidi"/>
          <w:color w:val="000000"/>
          <w:sz w:val="22"/>
          <w:szCs w:val="22"/>
        </w:rPr>
        <w:t>.</w:t>
      </w:r>
    </w:p>
    <w:p w14:paraId="407A6A97"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lang w:val="id-ID"/>
        </w:rPr>
        <w:t>Lebih konkretnya, tata kelola rantai nilai memengaruhi aspek-aspek seperti struktur dimana agen bertindak, anggota mana yang memberikan kekuatan dan pengaruh terbesar, sistem insentif, peraturan yang diterapkan pada anggota rantai, tradisi relatif terhadap bentuk. produksi, dan dampak alih teknologi.</w:t>
      </w:r>
      <w:r w:rsidRPr="00AB6322">
        <w:rPr>
          <w:rFonts w:asciiTheme="majorBidi" w:hAnsiTheme="majorBidi" w:cstheme="majorBidi"/>
          <w:color w:val="000000"/>
          <w:sz w:val="22"/>
          <w:szCs w:val="22"/>
        </w:rPr>
        <w:t xml:space="preserve"> A</w:t>
      </w:r>
      <w:r w:rsidRPr="00AB6322">
        <w:rPr>
          <w:rFonts w:asciiTheme="majorBidi" w:hAnsiTheme="majorBidi" w:cstheme="majorBidi"/>
          <w:color w:val="000000"/>
          <w:sz w:val="22"/>
          <w:szCs w:val="22"/>
          <w:lang w:val="id-ID"/>
        </w:rPr>
        <w:t xml:space="preserve">nalisis tata kelola memungkinkan seseorang untuk memahami bagaimana sebuah rantai dikendalikan dan dikoordinasikan ketika aktor tertentu dalam rantai memiliki kekuatan lebih dari yang lain. </w:t>
      </w:r>
      <w:r w:rsidRPr="00AB6322">
        <w:rPr>
          <w:rFonts w:asciiTheme="majorBidi" w:hAnsiTheme="majorBidi" w:cstheme="majorBidi"/>
          <w:color w:val="000000"/>
          <w:sz w:val="22"/>
          <w:szCs w:val="22"/>
        </w:rPr>
        <w:t>T</w:t>
      </w:r>
      <w:r w:rsidRPr="00AB6322">
        <w:rPr>
          <w:rFonts w:asciiTheme="majorBidi" w:hAnsiTheme="majorBidi" w:cstheme="majorBidi"/>
          <w:color w:val="000000"/>
          <w:sz w:val="22"/>
          <w:szCs w:val="22"/>
          <w:lang w:val="id-ID"/>
        </w:rPr>
        <w:t xml:space="preserve">ata kelola sebagai "hubungan </w:t>
      </w:r>
      <w:r w:rsidRPr="00AB6322">
        <w:rPr>
          <w:rFonts w:asciiTheme="majorBidi" w:hAnsiTheme="majorBidi" w:cstheme="majorBidi"/>
          <w:color w:val="000000"/>
          <w:sz w:val="22"/>
          <w:szCs w:val="22"/>
        </w:rPr>
        <w:t xml:space="preserve">dari </w:t>
      </w:r>
      <w:r w:rsidRPr="00AB6322">
        <w:rPr>
          <w:rFonts w:asciiTheme="majorBidi" w:hAnsiTheme="majorBidi" w:cstheme="majorBidi"/>
          <w:color w:val="000000"/>
          <w:sz w:val="22"/>
          <w:szCs w:val="22"/>
          <w:lang w:val="id-ID"/>
        </w:rPr>
        <w:t>otoritas dan kekuasaan yang menentukan bagaimana sumber daya keuangan, material, dan manusia dialokasikan dan mengalir dalam suatu rantai"</w:t>
      </w:r>
      <w:r w:rsidRPr="00AB6322">
        <w:rPr>
          <w:rFonts w:asciiTheme="majorBidi" w:hAnsiTheme="majorBidi" w:cstheme="majorBidi"/>
          <w:color w:val="000000"/>
          <w:sz w:val="22"/>
          <w:szCs w:val="22"/>
        </w:rPr>
        <w:t xml:space="preserve"> </w:t>
      </w:r>
      <w:r w:rsidRPr="00AB6322">
        <w:rPr>
          <w:rFonts w:asciiTheme="majorBidi" w:hAnsiTheme="majorBidi" w:cstheme="majorBidi"/>
          <w:color w:val="000000"/>
          <w:sz w:val="22"/>
          <w:szCs w:val="22"/>
        </w:rPr>
        <w:fldChar w:fldCharType="begin" w:fldLock="1"/>
      </w:r>
      <w:r w:rsidRPr="00AB6322">
        <w:rPr>
          <w:rFonts w:asciiTheme="majorBidi" w:hAnsiTheme="majorBidi" w:cstheme="majorBidi"/>
          <w:color w:val="000000"/>
          <w:sz w:val="22"/>
          <w:szCs w:val="22"/>
        </w:rPr>
        <w:instrText>ADDIN CSL_CITATION {"citationItems":[{"id":"ITEM-1","itemData":{"author":[{"dropping-particle":"","family":"Gereffi","given":"G","non-dropping-particle":"","parse-names":false,"suffix":""}],"editor":[{"dropping-particle":"","family":"G. Gereffi; M. Korzeniewicz","given":"","non-dropping-particle":"","parse-names":false,"suffix":""}],"id":"ITEM-1","issued":{"date-parts":[["1994"]]},"publisher":"Praeger","publisher-place":"London","title":"The Organization of Buyer-Driven Global Commodity hains: How U. S. Retailers Shape Overseas Production Networks","type":"book"},"uris":["http://www.mendeley.com/documents/?uuid=e2e5da69-197d-4f92-84f4-f19bf6ec344e"]}],"mendeley":{"formattedCitation":"(Gereffi, 1994)","plainTextFormattedCitation":"(Gereffi, 1994)","previouslyFormattedCitation":"(Gereffi, 1994)"},"properties":{"noteIndex":0},"schema":"https://github.com/citation-style-language/schema/raw/master/csl-citation.json"}</w:instrText>
      </w:r>
      <w:r w:rsidRPr="00AB6322">
        <w:rPr>
          <w:rFonts w:asciiTheme="majorBidi" w:hAnsiTheme="majorBidi" w:cstheme="majorBidi"/>
          <w:color w:val="000000"/>
          <w:sz w:val="22"/>
          <w:szCs w:val="22"/>
        </w:rPr>
        <w:fldChar w:fldCharType="separate"/>
      </w:r>
      <w:r w:rsidRPr="00AB6322">
        <w:rPr>
          <w:rFonts w:asciiTheme="majorBidi" w:hAnsiTheme="majorBidi" w:cstheme="majorBidi"/>
          <w:noProof/>
          <w:color w:val="000000"/>
          <w:sz w:val="22"/>
          <w:szCs w:val="22"/>
        </w:rPr>
        <w:t>(Gereffi, 1994)</w:t>
      </w:r>
      <w:r w:rsidRPr="00AB6322">
        <w:rPr>
          <w:rFonts w:asciiTheme="majorBidi" w:hAnsiTheme="majorBidi" w:cstheme="majorBidi"/>
          <w:color w:val="000000"/>
          <w:sz w:val="22"/>
          <w:szCs w:val="22"/>
        </w:rPr>
        <w:fldChar w:fldCharType="end"/>
      </w:r>
      <w:r w:rsidRPr="00AB6322">
        <w:rPr>
          <w:rFonts w:asciiTheme="majorBidi" w:hAnsiTheme="majorBidi" w:cstheme="majorBidi"/>
          <w:color w:val="000000"/>
          <w:sz w:val="22"/>
          <w:szCs w:val="22"/>
        </w:rPr>
        <w:t>.</w:t>
      </w:r>
    </w:p>
    <w:p w14:paraId="33580457"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Oleh karena itu, di dalam menganalisis tentang tata kelola ranta nilai, akan erat hubungannya dengan beberapa </w:t>
      </w:r>
      <w:r w:rsidRPr="00AB6322">
        <w:rPr>
          <w:rFonts w:asciiTheme="majorBidi" w:hAnsiTheme="majorBidi" w:cstheme="majorBidi"/>
          <w:color w:val="000000"/>
          <w:sz w:val="22"/>
          <w:szCs w:val="22"/>
          <w:lang w:val="id-ID"/>
        </w:rPr>
        <w:t>pertanyaan</w:t>
      </w:r>
      <w:r w:rsidRPr="00AB6322">
        <w:rPr>
          <w:rFonts w:asciiTheme="majorBidi" w:hAnsiTheme="majorBidi" w:cstheme="majorBidi"/>
          <w:color w:val="000000"/>
          <w:sz w:val="22"/>
          <w:szCs w:val="22"/>
        </w:rPr>
        <w:t xml:space="preserve"> berikut, seperti bagaimana bentuk </w:t>
      </w:r>
      <w:r w:rsidRPr="00AB6322">
        <w:rPr>
          <w:rFonts w:asciiTheme="majorBidi" w:hAnsiTheme="majorBidi" w:cstheme="majorBidi"/>
          <w:color w:val="000000"/>
          <w:sz w:val="22"/>
          <w:szCs w:val="22"/>
          <w:lang w:val="id-ID"/>
        </w:rPr>
        <w:t xml:space="preserve">struktur </w:t>
      </w:r>
      <w:r w:rsidRPr="00AB6322">
        <w:rPr>
          <w:rFonts w:asciiTheme="majorBidi" w:hAnsiTheme="majorBidi" w:cstheme="majorBidi"/>
          <w:color w:val="000000"/>
          <w:sz w:val="22"/>
          <w:szCs w:val="22"/>
        </w:rPr>
        <w:t>dari</w:t>
      </w:r>
      <w:r w:rsidRPr="00AB6322">
        <w:rPr>
          <w:rFonts w:asciiTheme="majorBidi" w:hAnsiTheme="majorBidi" w:cstheme="majorBidi"/>
          <w:color w:val="000000"/>
          <w:sz w:val="22"/>
          <w:szCs w:val="22"/>
          <w:lang w:val="id-ID"/>
        </w:rPr>
        <w:t xml:space="preserve"> </w:t>
      </w:r>
      <w:r w:rsidRPr="00AB6322">
        <w:rPr>
          <w:rFonts w:asciiTheme="majorBidi" w:hAnsiTheme="majorBidi" w:cstheme="majorBidi"/>
          <w:color w:val="000000"/>
          <w:sz w:val="22"/>
          <w:szCs w:val="22"/>
        </w:rPr>
        <w:t xml:space="preserve">para </w:t>
      </w:r>
      <w:r w:rsidRPr="00AB6322">
        <w:rPr>
          <w:rFonts w:asciiTheme="majorBidi" w:hAnsiTheme="majorBidi" w:cstheme="majorBidi"/>
          <w:color w:val="000000"/>
          <w:sz w:val="22"/>
          <w:szCs w:val="22"/>
          <w:lang w:val="id-ID"/>
        </w:rPr>
        <w:t>pemangku kepentingan</w:t>
      </w:r>
      <w:r w:rsidRPr="00AB6322">
        <w:rPr>
          <w:rFonts w:asciiTheme="majorBidi" w:hAnsiTheme="majorBidi" w:cstheme="majorBidi"/>
          <w:color w:val="000000"/>
          <w:sz w:val="22"/>
          <w:szCs w:val="22"/>
        </w:rPr>
        <w:t>?</w:t>
      </w:r>
      <w:r w:rsidRPr="00AB6322">
        <w:rPr>
          <w:rFonts w:asciiTheme="majorBidi" w:hAnsiTheme="majorBidi" w:cstheme="majorBidi"/>
          <w:color w:val="000000"/>
          <w:sz w:val="22"/>
          <w:szCs w:val="22"/>
          <w:lang w:val="id-ID"/>
        </w:rPr>
        <w:t xml:space="preserve"> </w:t>
      </w:r>
      <w:r w:rsidRPr="00AB6322">
        <w:rPr>
          <w:rFonts w:asciiTheme="majorBidi" w:hAnsiTheme="majorBidi" w:cstheme="majorBidi"/>
          <w:color w:val="000000"/>
          <w:sz w:val="22"/>
          <w:szCs w:val="22"/>
        </w:rPr>
        <w:t>A</w:t>
      </w:r>
      <w:r w:rsidRPr="00AB6322">
        <w:rPr>
          <w:rFonts w:asciiTheme="majorBidi" w:hAnsiTheme="majorBidi" w:cstheme="majorBidi"/>
          <w:color w:val="000000"/>
          <w:sz w:val="22"/>
          <w:szCs w:val="22"/>
          <w:lang w:val="id-ID"/>
        </w:rPr>
        <w:t xml:space="preserve">nggota mana </w:t>
      </w:r>
      <w:r w:rsidRPr="00AB6322">
        <w:rPr>
          <w:rFonts w:asciiTheme="majorBidi" w:hAnsiTheme="majorBidi" w:cstheme="majorBidi"/>
          <w:color w:val="000000"/>
          <w:sz w:val="22"/>
          <w:szCs w:val="22"/>
        </w:rPr>
        <w:t xml:space="preserve">di dalam rantai nilai </w:t>
      </w:r>
      <w:r w:rsidRPr="00AB6322">
        <w:rPr>
          <w:rFonts w:asciiTheme="majorBidi" w:hAnsiTheme="majorBidi" w:cstheme="majorBidi"/>
          <w:color w:val="000000"/>
          <w:sz w:val="22"/>
          <w:szCs w:val="22"/>
          <w:lang w:val="id-ID"/>
        </w:rPr>
        <w:t xml:space="preserve">yang memiliki kekuatan dan pengaruh </w:t>
      </w:r>
      <w:r w:rsidRPr="00AB6322">
        <w:rPr>
          <w:rFonts w:asciiTheme="majorBidi" w:hAnsiTheme="majorBidi" w:cstheme="majorBidi"/>
          <w:color w:val="000000"/>
          <w:sz w:val="22"/>
          <w:szCs w:val="22"/>
        </w:rPr>
        <w:t>paling besar? B</w:t>
      </w:r>
      <w:r w:rsidRPr="00AB6322">
        <w:rPr>
          <w:rFonts w:asciiTheme="majorBidi" w:hAnsiTheme="majorBidi" w:cstheme="majorBidi"/>
          <w:color w:val="000000"/>
          <w:sz w:val="22"/>
          <w:szCs w:val="22"/>
          <w:lang w:val="id-ID"/>
        </w:rPr>
        <w:t xml:space="preserve">agaimana sistem insentif bekerja? Peraturan apa yang mengatur anggota rantai? Seberapa besar pengaruh yang dihasilkan oleh tradisi sosial dan budaya terkait dengan bentuk dan jenis produksi, </w:t>
      </w:r>
      <w:r w:rsidRPr="00AB6322">
        <w:rPr>
          <w:rFonts w:asciiTheme="majorBidi" w:hAnsiTheme="majorBidi" w:cstheme="majorBidi"/>
          <w:color w:val="000000"/>
          <w:sz w:val="22"/>
          <w:szCs w:val="22"/>
        </w:rPr>
        <w:t>serta</w:t>
      </w:r>
      <w:r w:rsidRPr="00AB6322">
        <w:rPr>
          <w:rFonts w:asciiTheme="majorBidi" w:hAnsiTheme="majorBidi" w:cstheme="majorBidi"/>
          <w:color w:val="000000"/>
          <w:sz w:val="22"/>
          <w:szCs w:val="22"/>
          <w:lang w:val="id-ID"/>
        </w:rPr>
        <w:t xml:space="preserve"> apa dampak</w:t>
      </w:r>
      <w:r w:rsidRPr="00AB6322">
        <w:rPr>
          <w:rFonts w:asciiTheme="majorBidi" w:hAnsiTheme="majorBidi" w:cstheme="majorBidi"/>
          <w:color w:val="000000"/>
          <w:sz w:val="22"/>
          <w:szCs w:val="22"/>
        </w:rPr>
        <w:t xml:space="preserve"> dari transfer dari teknologi baru </w:t>
      </w:r>
      <w:r w:rsidRPr="00AB6322">
        <w:rPr>
          <w:rFonts w:asciiTheme="majorBidi" w:hAnsiTheme="majorBidi" w:cstheme="majorBidi"/>
          <w:color w:val="000000"/>
          <w:sz w:val="22"/>
          <w:szCs w:val="22"/>
          <w:lang w:val="id-ID"/>
        </w:rPr>
        <w:t xml:space="preserve">terhadap </w:t>
      </w:r>
      <w:r w:rsidRPr="00AB6322">
        <w:rPr>
          <w:rFonts w:asciiTheme="majorBidi" w:hAnsiTheme="majorBidi" w:cstheme="majorBidi"/>
          <w:color w:val="000000"/>
          <w:sz w:val="22"/>
          <w:szCs w:val="22"/>
        </w:rPr>
        <w:t>masyarakat?</w:t>
      </w:r>
    </w:p>
    <w:p w14:paraId="52AB3D25"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Pada awalnya, </w:t>
      </w:r>
      <w:r w:rsidRPr="00AB6322">
        <w:rPr>
          <w:rFonts w:asciiTheme="majorBidi" w:hAnsiTheme="majorBidi" w:cstheme="majorBidi"/>
          <w:color w:val="000000"/>
          <w:sz w:val="22"/>
          <w:szCs w:val="22"/>
          <w:lang w:val="id-ID"/>
        </w:rPr>
        <w:t xml:space="preserve">dalam </w:t>
      </w:r>
      <w:r w:rsidRPr="00AB6322">
        <w:rPr>
          <w:rFonts w:asciiTheme="majorBidi" w:hAnsiTheme="majorBidi" w:cstheme="majorBidi"/>
          <w:color w:val="000000"/>
          <w:sz w:val="22"/>
          <w:szCs w:val="22"/>
        </w:rPr>
        <w:t>konteks</w:t>
      </w:r>
      <w:r w:rsidRPr="00AB6322">
        <w:rPr>
          <w:rFonts w:asciiTheme="majorBidi" w:hAnsiTheme="majorBidi" w:cstheme="majorBidi"/>
          <w:color w:val="000000"/>
          <w:sz w:val="22"/>
          <w:szCs w:val="22"/>
          <w:lang w:val="id-ID"/>
        </w:rPr>
        <w:t xml:space="preserve"> rantai komoditas </w:t>
      </w:r>
      <w:r w:rsidRPr="00AB6322">
        <w:rPr>
          <w:rFonts w:asciiTheme="majorBidi" w:hAnsiTheme="majorBidi" w:cstheme="majorBidi"/>
          <w:color w:val="000000"/>
          <w:sz w:val="22"/>
          <w:szCs w:val="22"/>
        </w:rPr>
        <w:t xml:space="preserve">yang bersifat </w:t>
      </w:r>
      <w:r w:rsidRPr="00AB6322">
        <w:rPr>
          <w:rFonts w:asciiTheme="majorBidi" w:hAnsiTheme="majorBidi" w:cstheme="majorBidi"/>
          <w:color w:val="000000"/>
          <w:sz w:val="22"/>
          <w:szCs w:val="22"/>
          <w:lang w:val="id-ID"/>
        </w:rPr>
        <w:t xml:space="preserve">global, tata kelola digambarkan secara luas dalam istilah rantai “digerakkan oleh pembeli” atau “digerakkan oleh produsen” </w:t>
      </w:r>
      <w:r w:rsidRPr="00AB6322">
        <w:rPr>
          <w:rFonts w:asciiTheme="majorBidi" w:hAnsiTheme="majorBidi" w:cstheme="majorBidi"/>
          <w:color w:val="000000"/>
          <w:sz w:val="22"/>
          <w:szCs w:val="22"/>
          <w:lang w:val="id-ID"/>
        </w:rPr>
        <w:fldChar w:fldCharType="begin" w:fldLock="1"/>
      </w:r>
      <w:r w:rsidRPr="00AB6322">
        <w:rPr>
          <w:rFonts w:asciiTheme="majorBidi" w:hAnsiTheme="majorBidi" w:cstheme="majorBidi"/>
          <w:color w:val="000000"/>
          <w:sz w:val="22"/>
          <w:szCs w:val="22"/>
          <w:lang w:val="id-ID"/>
        </w:rPr>
        <w:instrText>ADDIN CSL_CITATION {"citationItems":[{"id":"ITEM-1","itemData":{"author":[{"dropping-particle":"","family":"Gereffi","given":"G","non-dropping-particle":"","parse-names":false,"suffix":""}],"editor":[{"dropping-particle":"","family":"G. Gereffi; M. Korzeniewicz","given":"","non-dropping-particle":"","parse-names":false,"suffix":""}],"id":"ITEM-1","issued":{"date-parts":[["1994"]]},"publisher":"Praeger","publisher-place":"London","title":"The Organization of Buyer-Driven Global Commodity hains: How U. S. Retailers Shape Overseas Production Networks","type":"book"},"uris":["http://www.mendeley.com/documents/?uuid=e2e5da69-197d-4f92-84f4-f19bf6ec344e"]}],"mendeley":{"formattedCitation":"(Gereffi, 1994)","plainTextFormattedCitation":"(Gereffi, 1994)","previouslyFormattedCitation":"(Gereffi, 1994)"},"properties":{"noteIndex":0},"schema":"https://github.com/citation-style-language/schema/raw/master/csl-citation.json"}</w:instrText>
      </w:r>
      <w:r w:rsidRPr="00AB6322">
        <w:rPr>
          <w:rFonts w:asciiTheme="majorBidi" w:hAnsiTheme="majorBidi" w:cstheme="majorBidi"/>
          <w:color w:val="000000"/>
          <w:sz w:val="22"/>
          <w:szCs w:val="22"/>
          <w:lang w:val="id-ID"/>
        </w:rPr>
        <w:fldChar w:fldCharType="separate"/>
      </w:r>
      <w:r w:rsidRPr="00AB6322">
        <w:rPr>
          <w:rFonts w:asciiTheme="majorBidi" w:hAnsiTheme="majorBidi" w:cstheme="majorBidi"/>
          <w:noProof/>
          <w:color w:val="000000"/>
          <w:sz w:val="22"/>
          <w:szCs w:val="22"/>
          <w:lang w:val="id-ID"/>
        </w:rPr>
        <w:t>(Gereffi, 1994)</w:t>
      </w:r>
      <w:r w:rsidRPr="00AB6322">
        <w:rPr>
          <w:rFonts w:asciiTheme="majorBidi" w:hAnsiTheme="majorBidi" w:cstheme="majorBidi"/>
          <w:color w:val="000000"/>
          <w:sz w:val="22"/>
          <w:szCs w:val="22"/>
          <w:lang w:val="id-ID"/>
        </w:rPr>
        <w:fldChar w:fldCharType="end"/>
      </w:r>
      <w:r w:rsidRPr="00AB6322">
        <w:rPr>
          <w:rFonts w:asciiTheme="majorBidi" w:hAnsiTheme="majorBidi" w:cstheme="majorBidi"/>
          <w:color w:val="000000"/>
          <w:sz w:val="22"/>
          <w:szCs w:val="22"/>
          <w:lang w:val="id-ID"/>
        </w:rPr>
        <w:t>.</w:t>
      </w:r>
      <w:r w:rsidRPr="00AB6322">
        <w:rPr>
          <w:rFonts w:asciiTheme="majorBidi" w:hAnsiTheme="majorBidi" w:cstheme="majorBidi"/>
          <w:color w:val="000000"/>
          <w:sz w:val="22"/>
          <w:szCs w:val="22"/>
        </w:rPr>
        <w:t xml:space="preserve"> </w:t>
      </w:r>
      <w:r w:rsidRPr="00AB6322">
        <w:rPr>
          <w:rFonts w:asciiTheme="majorBidi" w:hAnsiTheme="majorBidi" w:cstheme="majorBidi"/>
          <w:color w:val="000000"/>
          <w:sz w:val="22"/>
          <w:szCs w:val="22"/>
          <w:lang w:val="id-ID"/>
        </w:rPr>
        <w:t xml:space="preserve">Analisis rantai yang digerakkan pembeli menyoroti </w:t>
      </w:r>
      <w:r w:rsidRPr="00AB6322">
        <w:rPr>
          <w:rFonts w:asciiTheme="majorBidi" w:hAnsiTheme="majorBidi" w:cstheme="majorBidi"/>
          <w:color w:val="000000"/>
          <w:sz w:val="22"/>
          <w:szCs w:val="22"/>
        </w:rPr>
        <w:t xml:space="preserve">tentang seberapa kuat </w:t>
      </w:r>
      <w:r w:rsidRPr="00AB6322">
        <w:rPr>
          <w:rFonts w:asciiTheme="majorBidi" w:hAnsiTheme="majorBidi" w:cstheme="majorBidi"/>
          <w:color w:val="000000"/>
          <w:sz w:val="22"/>
          <w:szCs w:val="22"/>
          <w:lang w:val="id-ID"/>
        </w:rPr>
        <w:t xml:space="preserve">peran </w:t>
      </w:r>
      <w:r w:rsidRPr="00AB6322">
        <w:rPr>
          <w:rFonts w:asciiTheme="majorBidi" w:hAnsiTheme="majorBidi" w:cstheme="majorBidi"/>
          <w:color w:val="000000"/>
          <w:sz w:val="22"/>
          <w:szCs w:val="22"/>
        </w:rPr>
        <w:t>dari</w:t>
      </w:r>
      <w:r w:rsidRPr="00AB6322">
        <w:rPr>
          <w:rFonts w:asciiTheme="majorBidi" w:hAnsiTheme="majorBidi" w:cstheme="majorBidi"/>
          <w:color w:val="000000"/>
          <w:sz w:val="22"/>
          <w:szCs w:val="22"/>
          <w:lang w:val="id-ID"/>
        </w:rPr>
        <w:t xml:space="preserve"> pengecer besar</w:t>
      </w:r>
      <w:r w:rsidRPr="00AB6322">
        <w:rPr>
          <w:rFonts w:asciiTheme="majorBidi" w:hAnsiTheme="majorBidi" w:cstheme="majorBidi"/>
          <w:color w:val="000000"/>
          <w:sz w:val="22"/>
          <w:szCs w:val="22"/>
        </w:rPr>
        <w:t xml:space="preserve">. </w:t>
      </w:r>
      <w:r w:rsidRPr="00AB6322">
        <w:rPr>
          <w:rFonts w:asciiTheme="majorBidi" w:hAnsiTheme="majorBidi" w:cstheme="majorBidi"/>
          <w:color w:val="000000"/>
          <w:sz w:val="22"/>
          <w:szCs w:val="22"/>
          <w:lang w:val="id-ID"/>
        </w:rPr>
        <w:t xml:space="preserve">Sebaliknya, rantai yang digerakkan oleh produsen lebih </w:t>
      </w:r>
      <w:r w:rsidRPr="00AB6322">
        <w:rPr>
          <w:rFonts w:asciiTheme="majorBidi" w:hAnsiTheme="majorBidi" w:cstheme="majorBidi"/>
          <w:color w:val="000000"/>
          <w:sz w:val="22"/>
          <w:szCs w:val="22"/>
          <w:lang w:val="id-ID"/>
        </w:rPr>
        <w:lastRenderedPageBreak/>
        <w:t xml:space="preserve">terintegrasi secara vertikal di sepanjang segmen rantai pasokan </w:t>
      </w:r>
      <w:r w:rsidRPr="00AB6322">
        <w:rPr>
          <w:rFonts w:asciiTheme="majorBidi" w:hAnsiTheme="majorBidi" w:cstheme="majorBidi"/>
          <w:color w:val="000000"/>
          <w:sz w:val="22"/>
          <w:szCs w:val="22"/>
        </w:rPr>
        <w:t>serta</w:t>
      </w:r>
      <w:r w:rsidRPr="00AB6322">
        <w:rPr>
          <w:rFonts w:asciiTheme="majorBidi" w:hAnsiTheme="majorBidi" w:cstheme="majorBidi"/>
          <w:color w:val="000000"/>
          <w:sz w:val="22"/>
          <w:szCs w:val="22"/>
          <w:lang w:val="id-ID"/>
        </w:rPr>
        <w:t xml:space="preserve"> memanfaatkan keunggulan teknologi atau skala dari pemasok </w:t>
      </w:r>
      <w:r w:rsidRPr="00AB6322">
        <w:rPr>
          <w:rFonts w:asciiTheme="majorBidi" w:hAnsiTheme="majorBidi" w:cstheme="majorBidi"/>
          <w:color w:val="000000"/>
          <w:sz w:val="22"/>
          <w:szCs w:val="22"/>
        </w:rPr>
        <w:t xml:space="preserve">yang </w:t>
      </w:r>
      <w:r w:rsidRPr="00AB6322">
        <w:rPr>
          <w:rFonts w:asciiTheme="majorBidi" w:hAnsiTheme="majorBidi" w:cstheme="majorBidi"/>
          <w:color w:val="000000"/>
          <w:sz w:val="22"/>
          <w:szCs w:val="22"/>
          <w:lang w:val="id-ID"/>
        </w:rPr>
        <w:t xml:space="preserve">terintegrasi. </w:t>
      </w:r>
    </w:p>
    <w:p w14:paraId="0E558F7C"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Namun demikian, analisis tata kelola yang memakai istilah yang digerakkan oleh konsumen atau produsen ini sekarang sudah berganti menjadi tipologi yang lebih rumit, yang menyebutkan bahwa ada lima jenis tata kelola rantai nilai, yaitu </w:t>
      </w:r>
      <w:r w:rsidRPr="00AB6322">
        <w:rPr>
          <w:rFonts w:asciiTheme="majorBidi" w:hAnsiTheme="majorBidi" w:cstheme="majorBidi"/>
          <w:i/>
          <w:color w:val="000000"/>
          <w:sz w:val="22"/>
          <w:szCs w:val="22"/>
        </w:rPr>
        <w:t>markets,</w:t>
      </w:r>
      <w:r w:rsidRPr="00AB6322">
        <w:rPr>
          <w:rFonts w:asciiTheme="majorBidi" w:hAnsiTheme="majorBidi" w:cstheme="majorBidi"/>
          <w:color w:val="000000"/>
          <w:sz w:val="22"/>
          <w:szCs w:val="22"/>
        </w:rPr>
        <w:t xml:space="preserve"> </w:t>
      </w:r>
      <w:r w:rsidRPr="00AB6322">
        <w:rPr>
          <w:rFonts w:asciiTheme="majorBidi" w:hAnsiTheme="majorBidi" w:cstheme="majorBidi"/>
          <w:i/>
          <w:color w:val="000000"/>
          <w:sz w:val="22"/>
          <w:szCs w:val="22"/>
        </w:rPr>
        <w:t>modular value chains</w:t>
      </w:r>
      <w:r w:rsidRPr="00AB6322">
        <w:rPr>
          <w:rFonts w:asciiTheme="majorBidi" w:hAnsiTheme="majorBidi" w:cstheme="majorBidi"/>
          <w:color w:val="000000"/>
          <w:sz w:val="22"/>
          <w:szCs w:val="22"/>
        </w:rPr>
        <w:t xml:space="preserve">, </w:t>
      </w:r>
      <w:r w:rsidRPr="00AB6322">
        <w:rPr>
          <w:rFonts w:asciiTheme="majorBidi" w:hAnsiTheme="majorBidi" w:cstheme="majorBidi"/>
          <w:i/>
          <w:color w:val="000000"/>
          <w:sz w:val="22"/>
          <w:szCs w:val="22"/>
        </w:rPr>
        <w:t>relationship value chains</w:t>
      </w:r>
      <w:r w:rsidRPr="00AB6322">
        <w:rPr>
          <w:rFonts w:asciiTheme="majorBidi" w:hAnsiTheme="majorBidi" w:cstheme="majorBidi"/>
          <w:color w:val="000000"/>
          <w:sz w:val="22"/>
          <w:szCs w:val="22"/>
        </w:rPr>
        <w:t xml:space="preserve">, </w:t>
      </w:r>
      <w:r w:rsidRPr="00AB6322">
        <w:rPr>
          <w:rFonts w:asciiTheme="majorBidi" w:hAnsiTheme="majorBidi" w:cstheme="majorBidi"/>
          <w:i/>
          <w:color w:val="000000"/>
          <w:sz w:val="22"/>
          <w:szCs w:val="22"/>
        </w:rPr>
        <w:t>captive value chains</w:t>
      </w:r>
      <w:r w:rsidRPr="00AB6322">
        <w:rPr>
          <w:rFonts w:asciiTheme="majorBidi" w:hAnsiTheme="majorBidi" w:cstheme="majorBidi"/>
          <w:color w:val="000000"/>
          <w:sz w:val="22"/>
          <w:szCs w:val="22"/>
        </w:rPr>
        <w:t xml:space="preserve">, dan </w:t>
      </w:r>
      <w:r w:rsidRPr="00AB6322">
        <w:rPr>
          <w:rFonts w:asciiTheme="majorBidi" w:hAnsiTheme="majorBidi" w:cstheme="majorBidi"/>
          <w:i/>
          <w:color w:val="000000"/>
          <w:sz w:val="22"/>
          <w:szCs w:val="22"/>
        </w:rPr>
        <w:t>hierarchies</w:t>
      </w:r>
      <w:r w:rsidRPr="00AB6322">
        <w:rPr>
          <w:rFonts w:asciiTheme="majorBidi" w:hAnsiTheme="majorBidi" w:cstheme="majorBidi"/>
          <w:color w:val="000000"/>
          <w:sz w:val="22"/>
          <w:szCs w:val="22"/>
        </w:rPr>
        <w:t xml:space="preserve">. Sedangkan proses dalam menentukan jenis tata kelola tersebut dapat diidentifikasi dengan menggunakan karakteristik kompleksitas, kodifikasi, dan kapabilitas </w:t>
      </w:r>
      <w:r w:rsidRPr="00AB6322">
        <w:rPr>
          <w:rFonts w:asciiTheme="majorBidi" w:hAnsiTheme="majorBidi" w:cstheme="majorBidi"/>
          <w:color w:val="000000"/>
          <w:sz w:val="22"/>
          <w:szCs w:val="22"/>
        </w:rPr>
        <w:fldChar w:fldCharType="begin" w:fldLock="1"/>
      </w:r>
      <w:r w:rsidRPr="00AB6322">
        <w:rPr>
          <w:rFonts w:asciiTheme="majorBidi" w:hAnsiTheme="majorBidi" w:cstheme="majorBidi"/>
          <w:color w:val="000000"/>
          <w:sz w:val="22"/>
          <w:szCs w:val="22"/>
        </w:rPr>
        <w:instrText>ADDIN CSL_CITATION {"citationItems":[{"id":"ITEM-1","itemData":{"author":[{"dropping-particle":"","family":"Gereffi; Humphrey; Sturgeon","given":"","non-dropping-particle":"","parse-names":false,"suffix":""}],"container-title":"Review of International Political Economy","id":"ITEM-1","issue":"1","issued":{"date-parts":[["2005"]]},"page":"78-104","title":"The governance of global value chains","type":"article-journal","volume":"12"},"uris":["http://www.mendeley.com/documents/?uuid=a4b58fe4-0360-4e96-8dbe-2be146a42751"]}],"mendeley":{"formattedCitation":"(Gereffi; Humphrey; Sturgeon, 2005)","manualFormatting":"(Gereffi, 2005)","plainTextFormattedCitation":"(Gereffi; Humphrey; Sturgeon, 2005)","previouslyFormattedCitation":"(Gereffi; Humphrey; Sturgeon, 2005)"},"properties":{"noteIndex":0},"schema":"https://github.com/citation-style-language/schema/raw/master/csl-citation.json"}</w:instrText>
      </w:r>
      <w:r w:rsidRPr="00AB6322">
        <w:rPr>
          <w:rFonts w:asciiTheme="majorBidi" w:hAnsiTheme="majorBidi" w:cstheme="majorBidi"/>
          <w:color w:val="000000"/>
          <w:sz w:val="22"/>
          <w:szCs w:val="22"/>
        </w:rPr>
        <w:fldChar w:fldCharType="separate"/>
      </w:r>
      <w:r w:rsidRPr="00AB6322">
        <w:rPr>
          <w:rFonts w:asciiTheme="majorBidi" w:hAnsiTheme="majorBidi" w:cstheme="majorBidi"/>
          <w:noProof/>
          <w:color w:val="000000"/>
          <w:sz w:val="22"/>
          <w:szCs w:val="22"/>
        </w:rPr>
        <w:t>(Gereffi, 2005)</w:t>
      </w:r>
      <w:r w:rsidRPr="00AB6322">
        <w:rPr>
          <w:rFonts w:asciiTheme="majorBidi" w:hAnsiTheme="majorBidi" w:cstheme="majorBidi"/>
          <w:color w:val="000000"/>
          <w:sz w:val="22"/>
          <w:szCs w:val="22"/>
        </w:rPr>
        <w:fldChar w:fldCharType="end"/>
      </w:r>
      <w:r w:rsidRPr="00AB6322">
        <w:rPr>
          <w:rFonts w:asciiTheme="majorBidi" w:hAnsiTheme="majorBidi" w:cstheme="majorBidi"/>
          <w:color w:val="000000"/>
          <w:sz w:val="22"/>
          <w:szCs w:val="22"/>
        </w:rPr>
        <w:t>.</w:t>
      </w:r>
    </w:p>
    <w:p w14:paraId="036E2FC3"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i/>
          <w:iCs/>
          <w:color w:val="000000"/>
          <w:sz w:val="22"/>
          <w:szCs w:val="22"/>
        </w:rPr>
        <w:t>Karakteristik kompleksitas</w:t>
      </w:r>
      <w:r w:rsidRPr="00AB6322">
        <w:rPr>
          <w:rFonts w:asciiTheme="majorBidi" w:hAnsiTheme="majorBidi" w:cstheme="majorBidi"/>
          <w:color w:val="000000"/>
          <w:sz w:val="22"/>
          <w:szCs w:val="22"/>
        </w:rPr>
        <w:t xml:space="preserve"> dalam tata kelola rantai nilai diidentifikasi sebagai kompleksitas dalam bentuk transfer informasi dan pengetahuan yang diperlukan dalam melakukan aktifitas transaksi, terutama yang terkait dengan </w:t>
      </w:r>
      <w:r w:rsidRPr="00AB6322">
        <w:rPr>
          <w:rFonts w:asciiTheme="majorBidi" w:hAnsiTheme="majorBidi" w:cstheme="majorBidi"/>
          <w:color w:val="000000"/>
          <w:sz w:val="22"/>
          <w:szCs w:val="22"/>
        </w:rPr>
        <w:t xml:space="preserve">spesifikasi produk serta proses produksinya, yang kemudian terkait dengan harga. </w:t>
      </w:r>
      <w:r w:rsidRPr="00AB6322">
        <w:rPr>
          <w:rFonts w:asciiTheme="majorBidi" w:hAnsiTheme="majorBidi" w:cstheme="majorBidi"/>
          <w:i/>
          <w:iCs/>
          <w:color w:val="000000"/>
          <w:sz w:val="22"/>
          <w:szCs w:val="22"/>
        </w:rPr>
        <w:t>Karakteristik kodifikasi</w:t>
      </w:r>
      <w:r w:rsidRPr="00AB6322">
        <w:rPr>
          <w:rFonts w:asciiTheme="majorBidi" w:hAnsiTheme="majorBidi" w:cstheme="majorBidi"/>
          <w:color w:val="000000"/>
          <w:sz w:val="22"/>
          <w:szCs w:val="22"/>
        </w:rPr>
        <w:t xml:space="preserve"> mencakup kemampuan untuk menerjemahkan kemauan konsumen berdasarkan spesifikasi khusus. Secara sederhana, karakteristik kodifikasi adalah kemampuan produsen dalam memperbanyak suatu barang yang diinginkan oleh pihak konsumen.</w:t>
      </w:r>
    </w:p>
    <w:p w14:paraId="352B09A8"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Sedangkan </w:t>
      </w:r>
      <w:r w:rsidRPr="00AB6322">
        <w:rPr>
          <w:rFonts w:asciiTheme="majorBidi" w:hAnsiTheme="majorBidi" w:cstheme="majorBidi"/>
          <w:i/>
          <w:iCs/>
          <w:color w:val="000000"/>
          <w:sz w:val="22"/>
          <w:szCs w:val="22"/>
        </w:rPr>
        <w:t>karakteristik kapabilitas</w:t>
      </w:r>
      <w:r w:rsidRPr="00AB6322">
        <w:rPr>
          <w:rFonts w:asciiTheme="majorBidi" w:hAnsiTheme="majorBidi" w:cstheme="majorBidi"/>
          <w:color w:val="000000"/>
          <w:sz w:val="22"/>
          <w:szCs w:val="22"/>
        </w:rPr>
        <w:t xml:space="preserve"> dikonseptualisasikan sebagai kapabilitas dari pihak pemasok, yang dalam hal ini sangat dipengaruhi oleh cara pandang dan kriteria dari pihak pembeli, sehingga tercipta suatu hubungan dalam bentuk transaksi. Kapabilitas pemasok meliputi keterampilan dan kemampuannya dalam memenuhi keinginan pihak pembeli baik dalam jangka panjang ataupun jangka pendek. </w:t>
      </w:r>
    </w:p>
    <w:p w14:paraId="4F1E4640" w14:textId="0423F431"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Untuk lebih memahami tentang lima jenis tata kelola rantai nilai beserta karakteristik utamanya, berikut disajikan dalam Tabel </w:t>
      </w:r>
      <w:r w:rsidR="00C6276F">
        <w:rPr>
          <w:rFonts w:asciiTheme="majorBidi" w:hAnsiTheme="majorBidi" w:cstheme="majorBidi"/>
          <w:color w:val="000000"/>
          <w:sz w:val="22"/>
          <w:szCs w:val="22"/>
        </w:rPr>
        <w:t>1</w:t>
      </w:r>
      <w:r w:rsidRPr="00AB6322">
        <w:rPr>
          <w:rFonts w:asciiTheme="majorBidi" w:hAnsiTheme="majorBidi" w:cstheme="majorBidi"/>
          <w:color w:val="000000"/>
          <w:sz w:val="22"/>
          <w:szCs w:val="22"/>
        </w:rPr>
        <w:t>.</w:t>
      </w:r>
    </w:p>
    <w:p w14:paraId="5EAD36E5" w14:textId="77777777" w:rsidR="00C6276F" w:rsidRDefault="00C6276F" w:rsidP="00AB6322">
      <w:pPr>
        <w:autoSpaceDE w:val="0"/>
        <w:autoSpaceDN w:val="0"/>
        <w:adjustRightInd w:val="0"/>
        <w:spacing w:line="276" w:lineRule="auto"/>
        <w:rPr>
          <w:rFonts w:asciiTheme="majorBidi" w:hAnsiTheme="majorBidi" w:cstheme="majorBidi"/>
          <w:color w:val="000000"/>
          <w:sz w:val="22"/>
          <w:szCs w:val="22"/>
        </w:rPr>
        <w:sectPr w:rsidR="00C6276F" w:rsidSect="00C6276F">
          <w:type w:val="continuous"/>
          <w:pgSz w:w="11907" w:h="16840" w:code="9"/>
          <w:pgMar w:top="1701" w:right="1701" w:bottom="1701" w:left="2268" w:header="851" w:footer="877" w:gutter="0"/>
          <w:cols w:num="2" w:space="720"/>
        </w:sectPr>
      </w:pPr>
    </w:p>
    <w:p w14:paraId="5779E562" w14:textId="26246E6E" w:rsidR="00AB6322" w:rsidRPr="00AB6322" w:rsidRDefault="00AB6322" w:rsidP="00AB6322">
      <w:pPr>
        <w:autoSpaceDE w:val="0"/>
        <w:autoSpaceDN w:val="0"/>
        <w:adjustRightInd w:val="0"/>
        <w:spacing w:line="276" w:lineRule="auto"/>
        <w:rPr>
          <w:rFonts w:asciiTheme="majorBidi" w:hAnsiTheme="majorBidi" w:cstheme="majorBidi"/>
          <w:color w:val="000000"/>
          <w:sz w:val="22"/>
          <w:szCs w:val="22"/>
        </w:rPr>
      </w:pPr>
    </w:p>
    <w:p w14:paraId="7A61BC29" w14:textId="407FFE10" w:rsidR="00AB6322" w:rsidRPr="00AB6322" w:rsidRDefault="00AB6322" w:rsidP="00AB6322">
      <w:pPr>
        <w:autoSpaceDE w:val="0"/>
        <w:autoSpaceDN w:val="0"/>
        <w:adjustRightInd w:val="0"/>
        <w:spacing w:line="276" w:lineRule="auto"/>
        <w:jc w:val="center"/>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Tabel </w:t>
      </w:r>
      <w:r w:rsidR="00C6276F">
        <w:rPr>
          <w:rFonts w:asciiTheme="majorBidi" w:hAnsiTheme="majorBidi" w:cstheme="majorBidi"/>
          <w:color w:val="000000"/>
          <w:sz w:val="22"/>
          <w:szCs w:val="22"/>
        </w:rPr>
        <w:t>1</w:t>
      </w:r>
      <w:r w:rsidRPr="00AB6322">
        <w:rPr>
          <w:rFonts w:asciiTheme="majorBidi" w:hAnsiTheme="majorBidi" w:cstheme="majorBidi"/>
          <w:color w:val="000000"/>
          <w:sz w:val="22"/>
          <w:szCs w:val="22"/>
        </w:rPr>
        <w:t>. Jenis tata kelola rantai nilai beserta karakteristik utamanya</w:t>
      </w:r>
    </w:p>
    <w:p w14:paraId="127C6FC0" w14:textId="77777777" w:rsidR="00AB6322" w:rsidRPr="00AB6322" w:rsidRDefault="00AB6322" w:rsidP="00AB6322">
      <w:pPr>
        <w:autoSpaceDE w:val="0"/>
        <w:autoSpaceDN w:val="0"/>
        <w:adjustRightInd w:val="0"/>
        <w:spacing w:line="276" w:lineRule="auto"/>
        <w:jc w:val="center"/>
        <w:rPr>
          <w:rFonts w:asciiTheme="majorBidi" w:hAnsiTheme="majorBidi" w:cstheme="majorBidi"/>
          <w:color w:val="000000"/>
          <w:sz w:val="22"/>
          <w:szCs w:val="22"/>
        </w:rPr>
      </w:pPr>
      <w:r w:rsidRPr="00AB6322">
        <w:rPr>
          <w:rFonts w:asciiTheme="majorBidi" w:hAnsiTheme="majorBidi" w:cstheme="majorBidi"/>
          <w:noProof/>
          <w:sz w:val="22"/>
          <w:szCs w:val="22"/>
        </w:rPr>
        <w:drawing>
          <wp:inline distT="0" distB="0" distL="0" distR="0" wp14:anchorId="3DBB918F" wp14:editId="5FCBE0DB">
            <wp:extent cx="3859530" cy="3147060"/>
            <wp:effectExtent l="0" t="0" r="0" b="0"/>
            <wp:docPr id="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l="11903" t="23228" r="31972" b="6233"/>
                    <a:stretch>
                      <a:fillRect/>
                    </a:stretch>
                  </pic:blipFill>
                  <pic:spPr bwMode="auto">
                    <a:xfrm>
                      <a:off x="0" y="0"/>
                      <a:ext cx="3859530" cy="3147060"/>
                    </a:xfrm>
                    <a:prstGeom prst="rect">
                      <a:avLst/>
                    </a:prstGeom>
                    <a:noFill/>
                    <a:ln>
                      <a:noFill/>
                    </a:ln>
                  </pic:spPr>
                </pic:pic>
              </a:graphicData>
            </a:graphic>
          </wp:inline>
        </w:drawing>
      </w:r>
    </w:p>
    <w:p w14:paraId="02CE0891" w14:textId="77777777" w:rsidR="00C6276F" w:rsidRDefault="00C6276F" w:rsidP="00AB6322">
      <w:pPr>
        <w:autoSpaceDE w:val="0"/>
        <w:autoSpaceDN w:val="0"/>
        <w:adjustRightInd w:val="0"/>
        <w:spacing w:line="276" w:lineRule="auto"/>
        <w:ind w:firstLine="567"/>
        <w:jc w:val="both"/>
        <w:rPr>
          <w:rFonts w:asciiTheme="majorBidi" w:hAnsiTheme="majorBidi" w:cstheme="majorBidi"/>
          <w:color w:val="000000"/>
          <w:sz w:val="22"/>
          <w:szCs w:val="22"/>
        </w:rPr>
        <w:sectPr w:rsidR="00C6276F" w:rsidSect="00595A7D">
          <w:type w:val="continuous"/>
          <w:pgSz w:w="11907" w:h="16840" w:code="9"/>
          <w:pgMar w:top="1701" w:right="1701" w:bottom="1701" w:left="2268" w:header="851" w:footer="877" w:gutter="0"/>
          <w:cols w:space="720"/>
        </w:sectPr>
      </w:pPr>
    </w:p>
    <w:p w14:paraId="56BF3C57" w14:textId="306DE3EF"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lastRenderedPageBreak/>
        <w:t xml:space="preserve">Berdasarkan Tabel </w:t>
      </w:r>
      <w:r w:rsidR="00C6276F">
        <w:rPr>
          <w:rFonts w:asciiTheme="majorBidi" w:hAnsiTheme="majorBidi" w:cstheme="majorBidi"/>
          <w:color w:val="000000"/>
          <w:sz w:val="22"/>
          <w:szCs w:val="22"/>
        </w:rPr>
        <w:t>1</w:t>
      </w:r>
      <w:r w:rsidRPr="00AB6322">
        <w:rPr>
          <w:rFonts w:asciiTheme="majorBidi" w:hAnsiTheme="majorBidi" w:cstheme="majorBidi"/>
          <w:color w:val="000000"/>
          <w:sz w:val="22"/>
          <w:szCs w:val="22"/>
        </w:rPr>
        <w:t xml:space="preserve">, tipe tata kelola </w:t>
      </w:r>
      <w:r w:rsidRPr="00AB6322">
        <w:rPr>
          <w:rFonts w:asciiTheme="majorBidi" w:hAnsiTheme="majorBidi" w:cstheme="majorBidi"/>
          <w:i/>
          <w:color w:val="000000"/>
          <w:sz w:val="22"/>
          <w:szCs w:val="22"/>
        </w:rPr>
        <w:t xml:space="preserve">markets </w:t>
      </w:r>
      <w:r w:rsidRPr="00AB6322">
        <w:rPr>
          <w:rFonts w:asciiTheme="majorBidi" w:hAnsiTheme="majorBidi" w:cstheme="majorBidi"/>
          <w:color w:val="000000"/>
          <w:sz w:val="22"/>
          <w:szCs w:val="22"/>
        </w:rPr>
        <w:t xml:space="preserve">memiliki karakteristik kompleksitas </w:t>
      </w:r>
      <w:r w:rsidRPr="00AB6322">
        <w:rPr>
          <w:rFonts w:asciiTheme="majorBidi" w:hAnsiTheme="majorBidi" w:cstheme="majorBidi"/>
          <w:i/>
          <w:color w:val="000000"/>
          <w:sz w:val="22"/>
          <w:szCs w:val="22"/>
        </w:rPr>
        <w:t>low</w:t>
      </w:r>
      <w:r w:rsidRPr="00AB6322">
        <w:rPr>
          <w:rFonts w:asciiTheme="majorBidi" w:hAnsiTheme="majorBidi" w:cstheme="majorBidi"/>
          <w:color w:val="000000"/>
          <w:sz w:val="22"/>
          <w:szCs w:val="22"/>
        </w:rPr>
        <w:t xml:space="preserve">, hal ini menunjukkan bahwa informasi yang ada hanya didorong oleh faktor harga saja, tanpa ditentukan oleh kualitas barang yang dijual. Sedangkan karakteristik kodifikasinya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xml:space="preserve">, yang menunjukkan bahwa barang tersebut mudah untuk ditiru (diproduksi) oleh perusahaan lain. Sementara itu karakteristik kapabilitasnya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yang menunjukkan bahwa produsen mampu menyediakan produknya dalam jangka panjang.</w:t>
      </w:r>
    </w:p>
    <w:p w14:paraId="017ABF55"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Tipe tata kelola </w:t>
      </w:r>
      <w:r w:rsidRPr="00AB6322">
        <w:rPr>
          <w:rFonts w:asciiTheme="majorBidi" w:hAnsiTheme="majorBidi" w:cstheme="majorBidi"/>
          <w:i/>
          <w:color w:val="000000"/>
          <w:sz w:val="22"/>
          <w:szCs w:val="22"/>
        </w:rPr>
        <w:t xml:space="preserve">modular </w:t>
      </w:r>
      <w:r w:rsidRPr="00AB6322">
        <w:rPr>
          <w:rFonts w:asciiTheme="majorBidi" w:hAnsiTheme="majorBidi" w:cstheme="majorBidi"/>
          <w:color w:val="000000"/>
          <w:sz w:val="22"/>
          <w:szCs w:val="22"/>
        </w:rPr>
        <w:t xml:space="preserve">memiliki karakteristik kompleksitas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xml:space="preserve">, kodifikasi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xml:space="preserve">, dan kapabilitasnya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xml:space="preserve">, yang menunjukkan bahwa di dalam pasar tersebut informasi harga sudah mempertimbangkan kualitas. Namun demikian, barang tersebut relatif mudah ditiru oleh perusahaan lain, serta mampu menyediakan kebutuhan konsumen dalam jangka panjang. </w:t>
      </w:r>
    </w:p>
    <w:p w14:paraId="5D0ADEAB"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Tipe tata kelola </w:t>
      </w:r>
      <w:r w:rsidRPr="00AB6322">
        <w:rPr>
          <w:rFonts w:asciiTheme="majorBidi" w:hAnsiTheme="majorBidi" w:cstheme="majorBidi"/>
          <w:i/>
          <w:color w:val="000000"/>
          <w:sz w:val="22"/>
          <w:szCs w:val="22"/>
        </w:rPr>
        <w:t xml:space="preserve">relationship </w:t>
      </w:r>
      <w:r w:rsidRPr="00AB6322">
        <w:rPr>
          <w:rFonts w:asciiTheme="majorBidi" w:hAnsiTheme="majorBidi" w:cstheme="majorBidi"/>
          <w:color w:val="000000"/>
          <w:sz w:val="22"/>
          <w:szCs w:val="22"/>
        </w:rPr>
        <w:t xml:space="preserve">memiliki karakteristik kompleksitas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xml:space="preserve">, kodifikasi </w:t>
      </w:r>
      <w:r w:rsidRPr="00AB6322">
        <w:rPr>
          <w:rFonts w:asciiTheme="majorBidi" w:hAnsiTheme="majorBidi" w:cstheme="majorBidi"/>
          <w:i/>
          <w:color w:val="000000"/>
          <w:sz w:val="22"/>
          <w:szCs w:val="22"/>
        </w:rPr>
        <w:t>low</w:t>
      </w:r>
      <w:r w:rsidRPr="00AB6322">
        <w:rPr>
          <w:rFonts w:asciiTheme="majorBidi" w:hAnsiTheme="majorBidi" w:cstheme="majorBidi"/>
          <w:color w:val="000000"/>
          <w:sz w:val="22"/>
          <w:szCs w:val="22"/>
        </w:rPr>
        <w:t xml:space="preserve">, dan kapabilitasnya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xml:space="preserve">, yang menunjukkan bahwa di dalam pasar tersebut informasi harga sudah mempertimbangkan kualitas. Sementara itu barang tersebut relatif sulit untuk ditiru oleh perusahaan lain. Namun demikian, produsen mampu menyediakan kebutuhan konsumen dalam jangka panjang.  </w:t>
      </w:r>
    </w:p>
    <w:p w14:paraId="050D2835"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Tipe tata kelola </w:t>
      </w:r>
      <w:r w:rsidRPr="00AB6322">
        <w:rPr>
          <w:rFonts w:asciiTheme="majorBidi" w:hAnsiTheme="majorBidi" w:cstheme="majorBidi"/>
          <w:i/>
          <w:color w:val="000000"/>
          <w:sz w:val="22"/>
          <w:szCs w:val="22"/>
        </w:rPr>
        <w:t xml:space="preserve">captive </w:t>
      </w:r>
      <w:r w:rsidRPr="00AB6322">
        <w:rPr>
          <w:rFonts w:asciiTheme="majorBidi" w:hAnsiTheme="majorBidi" w:cstheme="majorBidi"/>
          <w:color w:val="000000"/>
          <w:sz w:val="22"/>
          <w:szCs w:val="22"/>
        </w:rPr>
        <w:t xml:space="preserve">memiliki karakteristik kompleksitas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xml:space="preserve">, kodifikasi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xml:space="preserve">, dan kapabilitasnya </w:t>
      </w:r>
      <w:r w:rsidRPr="00AB6322">
        <w:rPr>
          <w:rFonts w:asciiTheme="majorBidi" w:hAnsiTheme="majorBidi" w:cstheme="majorBidi"/>
          <w:i/>
          <w:color w:val="000000"/>
          <w:sz w:val="22"/>
          <w:szCs w:val="22"/>
        </w:rPr>
        <w:t>low</w:t>
      </w:r>
      <w:r w:rsidRPr="00AB6322">
        <w:rPr>
          <w:rFonts w:asciiTheme="majorBidi" w:hAnsiTheme="majorBidi" w:cstheme="majorBidi"/>
          <w:color w:val="000000"/>
          <w:sz w:val="22"/>
          <w:szCs w:val="22"/>
        </w:rPr>
        <w:t xml:space="preserve">, </w:t>
      </w:r>
      <w:r w:rsidRPr="00AB6322">
        <w:rPr>
          <w:rFonts w:asciiTheme="majorBidi" w:hAnsiTheme="majorBidi" w:cstheme="majorBidi"/>
          <w:color w:val="000000"/>
          <w:sz w:val="22"/>
          <w:szCs w:val="22"/>
        </w:rPr>
        <w:t>yang menunjukkan bahwa di dalam pasar tersebut informasi harga sudah mempertimbangkan kualitas. Namun demikian, barang tersebut relatif mudah untuk ditiru oleh perusahaan lain. Sementara itu, produsen tidak mampu menyediakan kebutuhan konsumen dalam jangka panjang.</w:t>
      </w:r>
    </w:p>
    <w:p w14:paraId="64CC2F46"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Tipe tata kelola </w:t>
      </w:r>
      <w:r w:rsidRPr="00AB6322">
        <w:rPr>
          <w:rFonts w:asciiTheme="majorBidi" w:hAnsiTheme="majorBidi" w:cstheme="majorBidi"/>
          <w:i/>
          <w:color w:val="000000"/>
          <w:sz w:val="22"/>
          <w:szCs w:val="22"/>
        </w:rPr>
        <w:t xml:space="preserve">hierarcies </w:t>
      </w:r>
      <w:r w:rsidRPr="00AB6322">
        <w:rPr>
          <w:rFonts w:asciiTheme="majorBidi" w:hAnsiTheme="majorBidi" w:cstheme="majorBidi"/>
          <w:color w:val="000000"/>
          <w:sz w:val="22"/>
          <w:szCs w:val="22"/>
        </w:rPr>
        <w:t xml:space="preserve">memiliki karakteristik kompleksitas </w:t>
      </w:r>
      <w:r w:rsidRPr="00AB6322">
        <w:rPr>
          <w:rFonts w:asciiTheme="majorBidi" w:hAnsiTheme="majorBidi" w:cstheme="majorBidi"/>
          <w:i/>
          <w:color w:val="000000"/>
          <w:sz w:val="22"/>
          <w:szCs w:val="22"/>
        </w:rPr>
        <w:t>high</w:t>
      </w:r>
      <w:r w:rsidRPr="00AB6322">
        <w:rPr>
          <w:rFonts w:asciiTheme="majorBidi" w:hAnsiTheme="majorBidi" w:cstheme="majorBidi"/>
          <w:color w:val="000000"/>
          <w:sz w:val="22"/>
          <w:szCs w:val="22"/>
        </w:rPr>
        <w:t xml:space="preserve">, kodifikasi </w:t>
      </w:r>
      <w:r w:rsidRPr="00AB6322">
        <w:rPr>
          <w:rFonts w:asciiTheme="majorBidi" w:hAnsiTheme="majorBidi" w:cstheme="majorBidi"/>
          <w:i/>
          <w:color w:val="000000"/>
          <w:sz w:val="22"/>
          <w:szCs w:val="22"/>
        </w:rPr>
        <w:t>low</w:t>
      </w:r>
      <w:r w:rsidRPr="00AB6322">
        <w:rPr>
          <w:rFonts w:asciiTheme="majorBidi" w:hAnsiTheme="majorBidi" w:cstheme="majorBidi"/>
          <w:color w:val="000000"/>
          <w:sz w:val="22"/>
          <w:szCs w:val="22"/>
        </w:rPr>
        <w:t xml:space="preserve">, dan kapabilitasnya </w:t>
      </w:r>
      <w:r w:rsidRPr="00AB6322">
        <w:rPr>
          <w:rFonts w:asciiTheme="majorBidi" w:hAnsiTheme="majorBidi" w:cstheme="majorBidi"/>
          <w:i/>
          <w:color w:val="000000"/>
          <w:sz w:val="22"/>
          <w:szCs w:val="22"/>
        </w:rPr>
        <w:t>low</w:t>
      </w:r>
      <w:r w:rsidRPr="00AB6322">
        <w:rPr>
          <w:rFonts w:asciiTheme="majorBidi" w:hAnsiTheme="majorBidi" w:cstheme="majorBidi"/>
          <w:color w:val="000000"/>
          <w:sz w:val="22"/>
          <w:szCs w:val="22"/>
        </w:rPr>
        <w:t>, yang menunjukkan bahwa di dalam pasar tersebut informasi harga sudah mempertimbangkan kualitas. Barang tersebut relatif sulit untuk ditiru oleh perusahaan lain, serta produsen tidak mampu menyediakan kebutuhan konsumen dalam jangka panjang.</w:t>
      </w:r>
    </w:p>
    <w:p w14:paraId="083E8F36"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i/>
          <w:color w:val="000000"/>
          <w:sz w:val="22"/>
          <w:szCs w:val="22"/>
        </w:rPr>
      </w:pPr>
      <w:r w:rsidRPr="00AB6322">
        <w:rPr>
          <w:rFonts w:asciiTheme="majorBidi" w:hAnsiTheme="majorBidi" w:cstheme="majorBidi"/>
          <w:color w:val="000000"/>
          <w:sz w:val="22"/>
          <w:szCs w:val="22"/>
        </w:rPr>
        <w:t xml:space="preserve">Sementara itu jika dilihat dari derajat koordinasinya, tipe tata kelola </w:t>
      </w:r>
      <w:r w:rsidRPr="00AB6322">
        <w:rPr>
          <w:rFonts w:asciiTheme="majorBidi" w:hAnsiTheme="majorBidi" w:cstheme="majorBidi"/>
          <w:i/>
          <w:color w:val="000000"/>
          <w:sz w:val="22"/>
          <w:szCs w:val="22"/>
        </w:rPr>
        <w:t>market</w:t>
      </w:r>
      <w:r w:rsidRPr="00AB6322">
        <w:rPr>
          <w:rFonts w:asciiTheme="majorBidi" w:hAnsiTheme="majorBidi" w:cstheme="majorBidi"/>
          <w:color w:val="000000"/>
          <w:sz w:val="22"/>
          <w:szCs w:val="22"/>
        </w:rPr>
        <w:t xml:space="preserve"> memiliki derajat koordinasi yang paling rendah. Sementara itu, tipe tata kelola </w:t>
      </w:r>
      <w:r w:rsidRPr="00AB6322">
        <w:rPr>
          <w:rFonts w:asciiTheme="majorBidi" w:hAnsiTheme="majorBidi" w:cstheme="majorBidi"/>
          <w:i/>
          <w:color w:val="000000"/>
          <w:sz w:val="22"/>
          <w:szCs w:val="22"/>
        </w:rPr>
        <w:t xml:space="preserve">hierarchies </w:t>
      </w:r>
      <w:r w:rsidRPr="00AB6322">
        <w:rPr>
          <w:rFonts w:asciiTheme="majorBidi" w:hAnsiTheme="majorBidi" w:cstheme="majorBidi"/>
          <w:color w:val="000000"/>
          <w:sz w:val="22"/>
          <w:szCs w:val="22"/>
        </w:rPr>
        <w:t xml:space="preserve">memiliki derajat koordinasi yang lebih tinggi. Derajat koordinasi tersebut menunjukkan tentang ada atau tidak adanya ikatan koordinasi antara pihak produsen dan konsumen. Di dalam tipe tata kelola </w:t>
      </w:r>
      <w:r w:rsidRPr="00AB6322">
        <w:rPr>
          <w:rFonts w:asciiTheme="majorBidi" w:hAnsiTheme="majorBidi" w:cstheme="majorBidi"/>
          <w:i/>
          <w:color w:val="000000"/>
          <w:sz w:val="22"/>
          <w:szCs w:val="22"/>
        </w:rPr>
        <w:t xml:space="preserve">hierarchies </w:t>
      </w:r>
      <w:r w:rsidRPr="00AB6322">
        <w:rPr>
          <w:rFonts w:asciiTheme="majorBidi" w:hAnsiTheme="majorBidi" w:cstheme="majorBidi"/>
          <w:color w:val="000000"/>
          <w:sz w:val="22"/>
          <w:szCs w:val="22"/>
        </w:rPr>
        <w:t xml:space="preserve">biasanya antara penjual dan pembeli sudah memiliki kesepakatan kontrak atau bahkan produsen dan konsumen merupakan bagian integral dari suatu perusahaan. </w:t>
      </w:r>
      <w:r w:rsidRPr="00AB6322">
        <w:rPr>
          <w:rFonts w:asciiTheme="majorBidi" w:hAnsiTheme="majorBidi" w:cstheme="majorBidi"/>
          <w:i/>
          <w:color w:val="000000"/>
          <w:sz w:val="22"/>
          <w:szCs w:val="22"/>
        </w:rPr>
        <w:t xml:space="preserve"> </w:t>
      </w:r>
    </w:p>
    <w:p w14:paraId="6308CAFB"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r w:rsidRPr="00AB6322">
        <w:rPr>
          <w:rFonts w:asciiTheme="majorBidi" w:hAnsiTheme="majorBidi" w:cstheme="majorBidi"/>
          <w:color w:val="000000"/>
          <w:sz w:val="22"/>
          <w:szCs w:val="22"/>
        </w:rPr>
        <w:t>Untuk lebih memahami tentang hubungan dari masing-masing tipe di dalam tata kelola rantai nilai global, maka dijelaskan melalui Gambar 5 berikut:</w:t>
      </w:r>
    </w:p>
    <w:p w14:paraId="5A38EBFB" w14:textId="77777777" w:rsidR="00C6276F" w:rsidRDefault="00C6276F" w:rsidP="00AB6322">
      <w:pPr>
        <w:autoSpaceDE w:val="0"/>
        <w:autoSpaceDN w:val="0"/>
        <w:adjustRightInd w:val="0"/>
        <w:spacing w:line="276" w:lineRule="auto"/>
        <w:ind w:firstLine="567"/>
        <w:jc w:val="both"/>
        <w:rPr>
          <w:rFonts w:asciiTheme="majorBidi" w:hAnsiTheme="majorBidi" w:cstheme="majorBidi"/>
          <w:color w:val="000000"/>
          <w:sz w:val="22"/>
          <w:szCs w:val="22"/>
        </w:rPr>
        <w:sectPr w:rsidR="00C6276F" w:rsidSect="00C6276F">
          <w:type w:val="continuous"/>
          <w:pgSz w:w="11907" w:h="16840" w:code="9"/>
          <w:pgMar w:top="1701" w:right="1701" w:bottom="1701" w:left="2268" w:header="851" w:footer="877" w:gutter="0"/>
          <w:cols w:num="2" w:space="720"/>
        </w:sectPr>
      </w:pPr>
    </w:p>
    <w:p w14:paraId="635FDA25" w14:textId="352B53C1"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p>
    <w:p w14:paraId="6F40AAE9" w14:textId="77777777" w:rsidR="00AB6322" w:rsidRPr="00AB6322" w:rsidRDefault="00AB6322" w:rsidP="00AB6322">
      <w:pPr>
        <w:autoSpaceDE w:val="0"/>
        <w:autoSpaceDN w:val="0"/>
        <w:adjustRightInd w:val="0"/>
        <w:spacing w:line="276" w:lineRule="auto"/>
        <w:jc w:val="center"/>
        <w:rPr>
          <w:rFonts w:asciiTheme="majorBidi" w:hAnsiTheme="majorBidi" w:cstheme="majorBidi"/>
          <w:color w:val="000000"/>
          <w:sz w:val="22"/>
          <w:szCs w:val="22"/>
        </w:rPr>
      </w:pPr>
      <w:r w:rsidRPr="00AB6322">
        <w:rPr>
          <w:rFonts w:asciiTheme="majorBidi" w:hAnsiTheme="majorBidi" w:cstheme="majorBidi"/>
          <w:noProof/>
          <w:sz w:val="22"/>
          <w:szCs w:val="22"/>
        </w:rPr>
        <w:lastRenderedPageBreak/>
        <w:drawing>
          <wp:inline distT="0" distB="0" distL="0" distR="0" wp14:anchorId="2B7E1D75" wp14:editId="203CDA90">
            <wp:extent cx="3391535" cy="2360295"/>
            <wp:effectExtent l="0" t="0" r="0" b="0"/>
            <wp:docPr id="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l="13255" t="26857" r="38409" b="15616"/>
                    <a:stretch>
                      <a:fillRect/>
                    </a:stretch>
                  </pic:blipFill>
                  <pic:spPr bwMode="auto">
                    <a:xfrm>
                      <a:off x="0" y="0"/>
                      <a:ext cx="3391535" cy="2360295"/>
                    </a:xfrm>
                    <a:prstGeom prst="rect">
                      <a:avLst/>
                    </a:prstGeom>
                    <a:noFill/>
                    <a:ln>
                      <a:noFill/>
                    </a:ln>
                  </pic:spPr>
                </pic:pic>
              </a:graphicData>
            </a:graphic>
          </wp:inline>
        </w:drawing>
      </w:r>
    </w:p>
    <w:p w14:paraId="1EE994F2" w14:textId="77777777" w:rsidR="00AB6322" w:rsidRPr="009C2D22" w:rsidRDefault="00AB6322" w:rsidP="00AB6322">
      <w:pPr>
        <w:autoSpaceDE w:val="0"/>
        <w:autoSpaceDN w:val="0"/>
        <w:adjustRightInd w:val="0"/>
        <w:spacing w:line="276" w:lineRule="auto"/>
        <w:jc w:val="center"/>
        <w:rPr>
          <w:rFonts w:asciiTheme="majorBidi" w:hAnsiTheme="majorBidi" w:cstheme="majorBidi"/>
          <w:color w:val="000000"/>
        </w:rPr>
      </w:pPr>
      <w:r w:rsidRPr="009C2D22">
        <w:rPr>
          <w:rFonts w:asciiTheme="majorBidi" w:hAnsiTheme="majorBidi" w:cstheme="majorBidi"/>
          <w:color w:val="000000"/>
        </w:rPr>
        <w:t xml:space="preserve">Gambar 4. Hubungan dari Masing-masing Tipe </w:t>
      </w:r>
    </w:p>
    <w:p w14:paraId="0203DBC3" w14:textId="77777777" w:rsidR="00AB6322" w:rsidRPr="009C2D22" w:rsidRDefault="00AB6322" w:rsidP="00AB6322">
      <w:pPr>
        <w:autoSpaceDE w:val="0"/>
        <w:autoSpaceDN w:val="0"/>
        <w:adjustRightInd w:val="0"/>
        <w:spacing w:line="276" w:lineRule="auto"/>
        <w:jc w:val="center"/>
        <w:rPr>
          <w:rFonts w:asciiTheme="majorBidi" w:hAnsiTheme="majorBidi" w:cstheme="majorBidi"/>
          <w:color w:val="000000"/>
        </w:rPr>
      </w:pPr>
      <w:r w:rsidRPr="009C2D22">
        <w:rPr>
          <w:rFonts w:asciiTheme="majorBidi" w:hAnsiTheme="majorBidi" w:cstheme="majorBidi"/>
          <w:color w:val="000000"/>
        </w:rPr>
        <w:t>di dalam Tata Kelola Rantai Nilai Global</w:t>
      </w:r>
    </w:p>
    <w:p w14:paraId="69128521" w14:textId="77777777" w:rsidR="00AB6322" w:rsidRPr="009C2D22" w:rsidRDefault="00AB6322" w:rsidP="00AB6322">
      <w:pPr>
        <w:autoSpaceDE w:val="0"/>
        <w:autoSpaceDN w:val="0"/>
        <w:adjustRightInd w:val="0"/>
        <w:spacing w:line="276" w:lineRule="auto"/>
        <w:jc w:val="center"/>
        <w:rPr>
          <w:rFonts w:asciiTheme="majorBidi" w:hAnsiTheme="majorBidi" w:cstheme="majorBidi"/>
          <w:color w:val="000000"/>
        </w:rPr>
      </w:pPr>
      <w:r w:rsidRPr="009C2D22">
        <w:rPr>
          <w:rFonts w:asciiTheme="majorBidi" w:hAnsiTheme="majorBidi" w:cstheme="majorBidi"/>
          <w:color w:val="000000"/>
        </w:rPr>
        <w:t>Sumber: Gereffi et al., (2005)</w:t>
      </w:r>
    </w:p>
    <w:p w14:paraId="068A3329"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rPr>
      </w:pPr>
    </w:p>
    <w:p w14:paraId="2B61D42C" w14:textId="77777777" w:rsidR="00C6276F" w:rsidRDefault="00C6276F" w:rsidP="00AB6322">
      <w:pPr>
        <w:autoSpaceDE w:val="0"/>
        <w:autoSpaceDN w:val="0"/>
        <w:adjustRightInd w:val="0"/>
        <w:spacing w:line="276" w:lineRule="auto"/>
        <w:ind w:firstLine="567"/>
        <w:jc w:val="both"/>
        <w:rPr>
          <w:rFonts w:asciiTheme="majorBidi" w:hAnsiTheme="majorBidi" w:cstheme="majorBidi"/>
          <w:color w:val="000000"/>
          <w:sz w:val="22"/>
          <w:szCs w:val="22"/>
        </w:rPr>
        <w:sectPr w:rsidR="00C6276F" w:rsidSect="00595A7D">
          <w:type w:val="continuous"/>
          <w:pgSz w:w="11907" w:h="16840" w:code="9"/>
          <w:pgMar w:top="1701" w:right="1701" w:bottom="1701" w:left="2268" w:header="851" w:footer="877" w:gutter="0"/>
          <w:cols w:space="720"/>
        </w:sectPr>
      </w:pPr>
    </w:p>
    <w:p w14:paraId="7ED97326" w14:textId="54C1D6FF"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rPr>
        <w:t>Berdasarkan pada uraian di atas maka pada dasarnya tujuan dari adanya tata kelola rantai nilai adalah terjadinya peningkatan secara ekonomi. Dalam hal ini, a</w:t>
      </w:r>
      <w:r w:rsidRPr="00AB6322">
        <w:rPr>
          <w:rFonts w:asciiTheme="majorBidi" w:hAnsiTheme="majorBidi" w:cstheme="majorBidi"/>
          <w:color w:val="000000"/>
          <w:sz w:val="22"/>
          <w:szCs w:val="22"/>
          <w:lang w:val="id-ID"/>
        </w:rPr>
        <w:t xml:space="preserve">da empat bentuk peningkatan ekonomi </w:t>
      </w:r>
      <w:r w:rsidRPr="00AB6322">
        <w:rPr>
          <w:rFonts w:asciiTheme="majorBidi" w:hAnsiTheme="majorBidi" w:cstheme="majorBidi"/>
          <w:color w:val="000000"/>
          <w:sz w:val="22"/>
          <w:szCs w:val="22"/>
          <w:lang w:val="id-ID"/>
        </w:rPr>
        <w:fldChar w:fldCharType="begin" w:fldLock="1"/>
      </w:r>
      <w:r w:rsidRPr="00AB6322">
        <w:rPr>
          <w:rFonts w:asciiTheme="majorBidi" w:hAnsiTheme="majorBidi" w:cstheme="majorBidi"/>
          <w:color w:val="000000"/>
          <w:sz w:val="22"/>
          <w:szCs w:val="22"/>
          <w:lang w:val="id-ID"/>
        </w:rPr>
        <w:instrText>ADDIN CSL_CITATION {"citationItems":[{"id":"ITEM-1","itemData":{"author":[{"dropping-particle":"","family":"Humphrey","given":"J.; H. Schmitz","non-dropping-particle":"","parse-names":false,"suffix":""}],"container-title":"World Development","id":"ITEM-1","issue":"12","issued":{"date-parts":[["1996"]]},"page":"1859-1877","title":"The Triple C Approach to Local Industrial Policy","type":"article-journal","volume":"24"},"uris":["http://www.mendeley.com/documents/?uuid=a62a8e17-ab12-4c10-8dd1-5db763f7c007"]}],"mendeley":{"formattedCitation":"(Humphrey, 1996)","plainTextFormattedCitation":"(Humphrey, 1996)","previouslyFormattedCitation":"(Humphrey, 1996)"},"properties":{"noteIndex":0},"schema":"https://github.com/citation-style-language/schema/raw/master/csl-citation.json"}</w:instrText>
      </w:r>
      <w:r w:rsidRPr="00AB6322">
        <w:rPr>
          <w:rFonts w:asciiTheme="majorBidi" w:hAnsiTheme="majorBidi" w:cstheme="majorBidi"/>
          <w:color w:val="000000"/>
          <w:sz w:val="22"/>
          <w:szCs w:val="22"/>
          <w:lang w:val="id-ID"/>
        </w:rPr>
        <w:fldChar w:fldCharType="separate"/>
      </w:r>
      <w:r w:rsidRPr="00AB6322">
        <w:rPr>
          <w:rFonts w:asciiTheme="majorBidi" w:hAnsiTheme="majorBidi" w:cstheme="majorBidi"/>
          <w:noProof/>
          <w:color w:val="000000"/>
          <w:sz w:val="22"/>
          <w:szCs w:val="22"/>
          <w:lang w:val="id-ID"/>
        </w:rPr>
        <w:t>(Humphrey, 1996)</w:t>
      </w:r>
      <w:r w:rsidRPr="00AB6322">
        <w:rPr>
          <w:rFonts w:asciiTheme="majorBidi" w:hAnsiTheme="majorBidi" w:cstheme="majorBidi"/>
          <w:color w:val="000000"/>
          <w:sz w:val="22"/>
          <w:szCs w:val="22"/>
          <w:lang w:val="id-ID"/>
        </w:rPr>
        <w:fldChar w:fldCharType="end"/>
      </w:r>
      <w:r w:rsidRPr="00AB6322">
        <w:rPr>
          <w:rFonts w:asciiTheme="majorBidi" w:hAnsiTheme="majorBidi" w:cstheme="majorBidi"/>
          <w:color w:val="000000"/>
          <w:sz w:val="22"/>
          <w:szCs w:val="22"/>
        </w:rPr>
        <w:t xml:space="preserve"> </w:t>
      </w:r>
      <w:r w:rsidRPr="00AB6322">
        <w:rPr>
          <w:rFonts w:asciiTheme="majorBidi" w:hAnsiTheme="majorBidi" w:cstheme="majorBidi"/>
          <w:color w:val="000000"/>
          <w:sz w:val="22"/>
          <w:szCs w:val="22"/>
        </w:rPr>
        <w:fldChar w:fldCharType="begin" w:fldLock="1"/>
      </w:r>
      <w:r w:rsidRPr="00AB6322">
        <w:rPr>
          <w:rFonts w:asciiTheme="majorBidi" w:hAnsiTheme="majorBidi" w:cstheme="majorBidi"/>
          <w:color w:val="000000"/>
          <w:sz w:val="22"/>
          <w:szCs w:val="22"/>
        </w:rPr>
        <w:instrText>ADDIN CSL_CITATION {"citationItems":[{"id":"ITEM-1","itemData":{"author":[{"dropping-particle":"","family":"Gereffi; Humphrey; Sturgeon","given":"","non-dropping-particle":"","parse-names":false,"suffix":""}],"container-title":"Review of International Political Economy","id":"ITEM-1","issue":"1","issued":{"date-parts":[["2005"]]},"page":"78-104","title":"The governance of global value chains","type":"article-journal","volume":"12"},"uris":["http://www.mendeley.com/documents/?uuid=a4b58fe4-0360-4e96-8dbe-2be146a42751"]}],"mendeley":{"formattedCitation":"(Gereffi; Humphrey; Sturgeon, 2005)","manualFormatting":"(Gereffi, 2005)","plainTextFormattedCitation":"(Gereffi; Humphrey; Sturgeon, 2005)","previouslyFormattedCitation":"(Gereffi; Humphrey; Sturgeon, 2005)"},"properties":{"noteIndex":0},"schema":"https://github.com/citation-style-language/schema/raw/master/csl-citation.json"}</w:instrText>
      </w:r>
      <w:r w:rsidRPr="00AB6322">
        <w:rPr>
          <w:rFonts w:asciiTheme="majorBidi" w:hAnsiTheme="majorBidi" w:cstheme="majorBidi"/>
          <w:color w:val="000000"/>
          <w:sz w:val="22"/>
          <w:szCs w:val="22"/>
        </w:rPr>
        <w:fldChar w:fldCharType="separate"/>
      </w:r>
      <w:r w:rsidRPr="00AB6322">
        <w:rPr>
          <w:rFonts w:asciiTheme="majorBidi" w:hAnsiTheme="majorBidi" w:cstheme="majorBidi"/>
          <w:noProof/>
          <w:color w:val="000000"/>
          <w:sz w:val="22"/>
          <w:szCs w:val="22"/>
        </w:rPr>
        <w:t>(Gereffi, 2005)</w:t>
      </w:r>
      <w:r w:rsidRPr="00AB6322">
        <w:rPr>
          <w:rFonts w:asciiTheme="majorBidi" w:hAnsiTheme="majorBidi" w:cstheme="majorBidi"/>
          <w:color w:val="000000"/>
          <w:sz w:val="22"/>
          <w:szCs w:val="22"/>
        </w:rPr>
        <w:fldChar w:fldCharType="end"/>
      </w:r>
      <w:r w:rsidRPr="00AB6322">
        <w:rPr>
          <w:rFonts w:asciiTheme="majorBidi" w:hAnsiTheme="majorBidi" w:cstheme="majorBidi"/>
          <w:color w:val="000000"/>
          <w:sz w:val="22"/>
          <w:szCs w:val="22"/>
          <w:lang w:val="id-ID"/>
        </w:rPr>
        <w:t xml:space="preserve">: </w:t>
      </w:r>
    </w:p>
    <w:p w14:paraId="77236F0A" w14:textId="77777777" w:rsidR="00AB6322" w:rsidRPr="00AB6322" w:rsidRDefault="00AB6322" w:rsidP="00AB6322">
      <w:pPr>
        <w:numPr>
          <w:ilvl w:val="0"/>
          <w:numId w:val="5"/>
        </w:numPr>
        <w:autoSpaceDE w:val="0"/>
        <w:autoSpaceDN w:val="0"/>
        <w:adjustRightInd w:val="0"/>
        <w:spacing w:after="200" w:line="276" w:lineRule="auto"/>
        <w:ind w:left="567" w:hanging="283"/>
        <w:contextualSpacing/>
        <w:jc w:val="both"/>
        <w:rPr>
          <w:rFonts w:asciiTheme="majorBidi" w:hAnsiTheme="majorBidi" w:cstheme="majorBidi"/>
          <w:sz w:val="22"/>
          <w:szCs w:val="22"/>
          <w:lang w:val="id-ID"/>
        </w:rPr>
      </w:pPr>
      <w:r w:rsidRPr="00AB6322">
        <w:rPr>
          <w:rFonts w:asciiTheme="majorBidi" w:hAnsiTheme="majorBidi" w:cstheme="majorBidi"/>
          <w:sz w:val="22"/>
          <w:szCs w:val="22"/>
          <w:lang w:val="id-ID"/>
        </w:rPr>
        <w:t xml:space="preserve">Peningkatan produk, adalah peningkatan dalam sisi produk yang dikembangkan untuk tujuan komersial, seperti dengan meningkatkan karakteristiknya atau membuat produk baru. Dalam hal produknya berupa jasa, biasanya ditambahkan unsur teknologi atau estetika agar memberikan keunggulan kompetitif lebih besar di pasar domestik atau internasional. </w:t>
      </w:r>
    </w:p>
    <w:p w14:paraId="2567C4C0" w14:textId="77777777" w:rsidR="00AB6322" w:rsidRPr="00AB6322" w:rsidRDefault="00AB6322" w:rsidP="00AB6322">
      <w:pPr>
        <w:numPr>
          <w:ilvl w:val="0"/>
          <w:numId w:val="5"/>
        </w:numPr>
        <w:autoSpaceDE w:val="0"/>
        <w:autoSpaceDN w:val="0"/>
        <w:adjustRightInd w:val="0"/>
        <w:spacing w:after="200" w:line="276" w:lineRule="auto"/>
        <w:ind w:left="567" w:hanging="283"/>
        <w:contextualSpacing/>
        <w:jc w:val="both"/>
        <w:rPr>
          <w:rFonts w:asciiTheme="majorBidi" w:hAnsiTheme="majorBidi" w:cstheme="majorBidi"/>
          <w:sz w:val="22"/>
          <w:szCs w:val="22"/>
          <w:lang w:val="id-ID"/>
        </w:rPr>
      </w:pPr>
      <w:r w:rsidRPr="00AB6322">
        <w:rPr>
          <w:rFonts w:asciiTheme="majorBidi" w:hAnsiTheme="majorBidi" w:cstheme="majorBidi"/>
          <w:sz w:val="22"/>
          <w:szCs w:val="22"/>
          <w:lang w:val="id-ID"/>
        </w:rPr>
        <w:t xml:space="preserve">Peningkatan proses, dihasilkan dari pengenalan teknologi baru yang menawarkan teknik yang lebih efisien untuk memproduksi atau mendistribusikan produk (atau layanan). Aktifitas lain yang termasuk dalam peningkatan proses adalah akuisisi mesin dan peralatan, pengenalan teknik produksi yang maju, atau </w:t>
      </w:r>
      <w:r w:rsidRPr="00AB6322">
        <w:rPr>
          <w:rFonts w:asciiTheme="majorBidi" w:hAnsiTheme="majorBidi" w:cstheme="majorBidi"/>
          <w:sz w:val="22"/>
          <w:szCs w:val="22"/>
          <w:lang w:val="id-ID"/>
        </w:rPr>
        <w:t xml:space="preserve">penggunaan teknologi informasi dan komunikasi yang canggih. </w:t>
      </w:r>
    </w:p>
    <w:p w14:paraId="18F3C5CE" w14:textId="77777777" w:rsidR="00AB6322" w:rsidRPr="00AB6322" w:rsidRDefault="00AB6322" w:rsidP="00AB6322">
      <w:pPr>
        <w:numPr>
          <w:ilvl w:val="0"/>
          <w:numId w:val="5"/>
        </w:numPr>
        <w:autoSpaceDE w:val="0"/>
        <w:autoSpaceDN w:val="0"/>
        <w:adjustRightInd w:val="0"/>
        <w:spacing w:after="200" w:line="276" w:lineRule="auto"/>
        <w:ind w:left="567" w:hanging="283"/>
        <w:contextualSpacing/>
        <w:jc w:val="both"/>
        <w:rPr>
          <w:rFonts w:asciiTheme="majorBidi" w:hAnsiTheme="majorBidi" w:cstheme="majorBidi"/>
          <w:sz w:val="22"/>
          <w:szCs w:val="22"/>
          <w:lang w:val="id-ID"/>
        </w:rPr>
      </w:pPr>
      <w:r w:rsidRPr="00AB6322">
        <w:rPr>
          <w:rFonts w:asciiTheme="majorBidi" w:hAnsiTheme="majorBidi" w:cstheme="majorBidi"/>
          <w:sz w:val="22"/>
          <w:szCs w:val="22"/>
          <w:lang w:val="id-ID"/>
        </w:rPr>
        <w:t xml:space="preserve">Peningkatan fungsional, yaitu yang disebabkan oleh pergerakan dari para pelaku rantai menuju mata rantai yang memiliki nilai tambah atau kompleksitas teknologi yang lebih besar atau maju. Salah satu contohnya adalah partisipasi dari perusahaan manufaktur yang bertanggung jawab atas mata rantai di dalam aktivitas desain. </w:t>
      </w:r>
    </w:p>
    <w:p w14:paraId="5AF83152" w14:textId="77777777" w:rsidR="00AB6322" w:rsidRPr="00AB6322" w:rsidRDefault="00AB6322" w:rsidP="00AB6322">
      <w:pPr>
        <w:numPr>
          <w:ilvl w:val="0"/>
          <w:numId w:val="5"/>
        </w:numPr>
        <w:autoSpaceDE w:val="0"/>
        <w:autoSpaceDN w:val="0"/>
        <w:adjustRightInd w:val="0"/>
        <w:spacing w:after="200" w:line="276" w:lineRule="auto"/>
        <w:ind w:left="567" w:hanging="283"/>
        <w:contextualSpacing/>
        <w:jc w:val="both"/>
        <w:rPr>
          <w:rFonts w:asciiTheme="majorBidi" w:eastAsia="SabonLTStd-Roman" w:hAnsiTheme="majorBidi" w:cstheme="majorBidi"/>
          <w:sz w:val="22"/>
          <w:szCs w:val="22"/>
          <w:lang w:val="id-ID"/>
        </w:rPr>
      </w:pPr>
      <w:r w:rsidRPr="00AB6322">
        <w:rPr>
          <w:rFonts w:asciiTheme="majorBidi" w:hAnsiTheme="majorBidi" w:cstheme="majorBidi"/>
          <w:sz w:val="22"/>
          <w:szCs w:val="22"/>
          <w:lang w:val="id-ID"/>
        </w:rPr>
        <w:t>Peningkatan rantai nilai, yaitu terdiri dari gerakan menuju kegiatan produktif baru atau rantai nilai dengan memanfaatkan pengetahuan dan keterampilan yang diperoleh sebelumnya. Misalnya adalah pengetahuan.</w:t>
      </w:r>
    </w:p>
    <w:p w14:paraId="7E890D8C" w14:textId="77777777" w:rsidR="00AB6322" w:rsidRPr="00AB6322" w:rsidRDefault="00AB6322" w:rsidP="00AB6322">
      <w:pPr>
        <w:autoSpaceDE w:val="0"/>
        <w:autoSpaceDN w:val="0"/>
        <w:adjustRightInd w:val="0"/>
        <w:spacing w:line="276" w:lineRule="auto"/>
        <w:ind w:firstLine="567"/>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rPr>
        <w:t>Melalui analisis tata kelola rantai nilai, biasanya juga melibatkan fungsi pemerintah sebagai salah satu aktor penting di dalam sebuah rantai nilai</w:t>
      </w:r>
      <w:r w:rsidRPr="00AB6322">
        <w:rPr>
          <w:rFonts w:asciiTheme="majorBidi" w:hAnsiTheme="majorBidi" w:cstheme="majorBidi"/>
          <w:color w:val="000000"/>
          <w:sz w:val="22"/>
          <w:szCs w:val="22"/>
          <w:lang w:val="id-ID"/>
        </w:rPr>
        <w:t xml:space="preserve">. </w:t>
      </w:r>
      <w:r w:rsidRPr="00AB6322">
        <w:rPr>
          <w:rFonts w:asciiTheme="majorBidi" w:hAnsiTheme="majorBidi" w:cstheme="majorBidi"/>
          <w:color w:val="000000"/>
          <w:sz w:val="22"/>
          <w:szCs w:val="22"/>
        </w:rPr>
        <w:t>Dalam hal ini, fungsi</w:t>
      </w:r>
      <w:r w:rsidRPr="00AB6322">
        <w:rPr>
          <w:rFonts w:asciiTheme="majorBidi" w:hAnsiTheme="majorBidi" w:cstheme="majorBidi"/>
          <w:color w:val="000000"/>
          <w:sz w:val="22"/>
          <w:szCs w:val="22"/>
          <w:lang w:val="id-ID"/>
        </w:rPr>
        <w:t xml:space="preserve"> pemerintahan </w:t>
      </w:r>
      <w:r w:rsidRPr="00AB6322">
        <w:rPr>
          <w:rFonts w:asciiTheme="majorBidi" w:hAnsiTheme="majorBidi" w:cstheme="majorBidi"/>
          <w:color w:val="000000"/>
          <w:sz w:val="22"/>
          <w:szCs w:val="22"/>
        </w:rPr>
        <w:t>yang</w:t>
      </w:r>
      <w:r w:rsidRPr="00AB6322">
        <w:rPr>
          <w:rFonts w:asciiTheme="majorBidi" w:hAnsiTheme="majorBidi" w:cstheme="majorBidi"/>
          <w:color w:val="000000"/>
          <w:sz w:val="22"/>
          <w:szCs w:val="22"/>
          <w:lang w:val="id-ID"/>
        </w:rPr>
        <w:t xml:space="preserve"> paling </w:t>
      </w:r>
      <w:r w:rsidRPr="00AB6322">
        <w:rPr>
          <w:rFonts w:asciiTheme="majorBidi" w:hAnsiTheme="majorBidi" w:cstheme="majorBidi"/>
          <w:color w:val="000000"/>
          <w:sz w:val="22"/>
          <w:szCs w:val="22"/>
        </w:rPr>
        <w:t>mudah</w:t>
      </w:r>
      <w:r w:rsidRPr="00AB6322">
        <w:rPr>
          <w:rFonts w:asciiTheme="majorBidi" w:hAnsiTheme="majorBidi" w:cstheme="majorBidi"/>
          <w:color w:val="000000"/>
          <w:sz w:val="22"/>
          <w:szCs w:val="22"/>
          <w:lang w:val="id-ID"/>
        </w:rPr>
        <w:t xml:space="preserve"> dipahami </w:t>
      </w:r>
      <w:r w:rsidRPr="00AB6322">
        <w:rPr>
          <w:rFonts w:asciiTheme="majorBidi" w:hAnsiTheme="majorBidi" w:cstheme="majorBidi"/>
          <w:color w:val="000000"/>
          <w:sz w:val="22"/>
          <w:szCs w:val="22"/>
        </w:rPr>
        <w:t xml:space="preserve">adalah </w:t>
      </w:r>
      <w:r w:rsidRPr="00AB6322">
        <w:rPr>
          <w:rFonts w:asciiTheme="majorBidi" w:hAnsiTheme="majorBidi" w:cstheme="majorBidi"/>
          <w:color w:val="000000"/>
          <w:sz w:val="22"/>
          <w:szCs w:val="22"/>
          <w:lang w:val="id-ID"/>
        </w:rPr>
        <w:t xml:space="preserve">melalui pemerintahan sipil, dengan analisisnya </w:t>
      </w:r>
      <w:r w:rsidRPr="00AB6322">
        <w:rPr>
          <w:rFonts w:asciiTheme="majorBidi" w:hAnsiTheme="majorBidi" w:cstheme="majorBidi"/>
          <w:color w:val="000000"/>
          <w:sz w:val="22"/>
          <w:szCs w:val="22"/>
        </w:rPr>
        <w:t>mencakup</w:t>
      </w:r>
      <w:r w:rsidRPr="00AB6322">
        <w:rPr>
          <w:rFonts w:asciiTheme="majorBidi" w:hAnsiTheme="majorBidi" w:cstheme="majorBidi"/>
          <w:color w:val="000000"/>
          <w:sz w:val="22"/>
          <w:szCs w:val="22"/>
          <w:lang w:val="id-ID"/>
        </w:rPr>
        <w:t xml:space="preserve">: </w:t>
      </w:r>
    </w:p>
    <w:p w14:paraId="6AD9B03D" w14:textId="77777777" w:rsidR="00AB6322" w:rsidRPr="00AB6322" w:rsidRDefault="00AB6322" w:rsidP="00AB6322">
      <w:pPr>
        <w:numPr>
          <w:ilvl w:val="1"/>
          <w:numId w:val="6"/>
        </w:numPr>
        <w:autoSpaceDE w:val="0"/>
        <w:autoSpaceDN w:val="0"/>
        <w:adjustRightInd w:val="0"/>
        <w:spacing w:after="200" w:line="276" w:lineRule="auto"/>
        <w:ind w:left="567" w:hanging="283"/>
        <w:contextualSpacing/>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lang w:val="id-ID"/>
        </w:rPr>
        <w:lastRenderedPageBreak/>
        <w:t xml:space="preserve">Fungsi dari masing-masing lembaga pemerintahan, yaitu yang membuat aturan (tata kelola legislatif), yang menerapkan aturan (tata kelola eksekutif) serta yang menegakkan aturan (tata kelola yudisial); </w:t>
      </w:r>
    </w:p>
    <w:p w14:paraId="3C4B0215" w14:textId="77777777" w:rsidR="00AB6322" w:rsidRPr="00AB6322" w:rsidRDefault="00AB6322" w:rsidP="00AB6322">
      <w:pPr>
        <w:numPr>
          <w:ilvl w:val="1"/>
          <w:numId w:val="6"/>
        </w:numPr>
        <w:autoSpaceDE w:val="0"/>
        <w:autoSpaceDN w:val="0"/>
        <w:adjustRightInd w:val="0"/>
        <w:spacing w:after="200" w:line="276" w:lineRule="auto"/>
        <w:ind w:left="567" w:hanging="283"/>
        <w:contextualSpacing/>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lang w:val="id-ID"/>
        </w:rPr>
        <w:t>Sanksi positif dan negatif yang digunakan untuk menegakkan aturan;</w:t>
      </w:r>
    </w:p>
    <w:p w14:paraId="249BA517" w14:textId="77777777" w:rsidR="00AB6322" w:rsidRPr="00AB6322" w:rsidRDefault="00AB6322" w:rsidP="00AB6322">
      <w:pPr>
        <w:numPr>
          <w:ilvl w:val="1"/>
          <w:numId w:val="6"/>
        </w:numPr>
        <w:autoSpaceDE w:val="0"/>
        <w:autoSpaceDN w:val="0"/>
        <w:adjustRightInd w:val="0"/>
        <w:spacing w:after="200" w:line="276" w:lineRule="auto"/>
        <w:ind w:left="567" w:hanging="283"/>
        <w:contextualSpacing/>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lang w:val="id-ID"/>
        </w:rPr>
        <w:t xml:space="preserve">Legitimasi kekuasaan pembuat aturan; </w:t>
      </w:r>
    </w:p>
    <w:p w14:paraId="02192572" w14:textId="77777777" w:rsidR="00AB6322" w:rsidRPr="00AB6322" w:rsidRDefault="00AB6322" w:rsidP="00AB6322">
      <w:pPr>
        <w:numPr>
          <w:ilvl w:val="1"/>
          <w:numId w:val="6"/>
        </w:numPr>
        <w:autoSpaceDE w:val="0"/>
        <w:autoSpaceDN w:val="0"/>
        <w:adjustRightInd w:val="0"/>
        <w:spacing w:after="200" w:line="276" w:lineRule="auto"/>
        <w:ind w:left="567" w:hanging="283"/>
        <w:contextualSpacing/>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lang w:val="id-ID"/>
        </w:rPr>
        <w:t xml:space="preserve">Luasnya jangkauan dari pembuat aturan. </w:t>
      </w:r>
    </w:p>
    <w:p w14:paraId="19BE41D6" w14:textId="77777777" w:rsidR="00AB6322" w:rsidRPr="00AB6322" w:rsidRDefault="00AB6322" w:rsidP="00AB6322">
      <w:pPr>
        <w:autoSpaceDE w:val="0"/>
        <w:autoSpaceDN w:val="0"/>
        <w:adjustRightInd w:val="0"/>
        <w:spacing w:line="276" w:lineRule="auto"/>
        <w:ind w:firstLine="567"/>
        <w:contextualSpacing/>
        <w:jc w:val="both"/>
        <w:rPr>
          <w:rFonts w:asciiTheme="majorBidi" w:hAnsiTheme="majorBidi" w:cstheme="majorBidi"/>
          <w:sz w:val="22"/>
          <w:szCs w:val="22"/>
          <w:lang w:val="id-ID"/>
        </w:rPr>
      </w:pPr>
      <w:r w:rsidRPr="00AB6322">
        <w:rPr>
          <w:rFonts w:asciiTheme="majorBidi" w:hAnsiTheme="majorBidi" w:cstheme="majorBidi"/>
          <w:sz w:val="22"/>
          <w:szCs w:val="22"/>
        </w:rPr>
        <w:t xml:space="preserve">Setelah mempelajari tentang tata kelola, dapat dipahami secara tekstual memang sebaiknya perusahaan besar secara langsung dapat memberdayakan para pemasoknya. Namun demikian, secara kontekstual banyak perusahaan tidak melakukannya, melainkan ada </w:t>
      </w:r>
      <w:r w:rsidRPr="00AB6322">
        <w:rPr>
          <w:rFonts w:asciiTheme="majorBidi" w:hAnsiTheme="majorBidi" w:cstheme="majorBidi"/>
          <w:sz w:val="22"/>
          <w:szCs w:val="22"/>
          <w:lang w:val="id-ID"/>
        </w:rPr>
        <w:t xml:space="preserve">pihak </w:t>
      </w:r>
      <w:r w:rsidRPr="00AB6322">
        <w:rPr>
          <w:rFonts w:asciiTheme="majorBidi" w:hAnsiTheme="majorBidi" w:cstheme="majorBidi"/>
          <w:sz w:val="22"/>
          <w:szCs w:val="22"/>
        </w:rPr>
        <w:t xml:space="preserve">lain </w:t>
      </w:r>
      <w:r w:rsidRPr="00AB6322">
        <w:rPr>
          <w:rFonts w:asciiTheme="majorBidi" w:hAnsiTheme="majorBidi" w:cstheme="majorBidi"/>
          <w:sz w:val="22"/>
          <w:szCs w:val="22"/>
          <w:lang w:val="id-ID"/>
        </w:rPr>
        <w:t>yang bertindak sebagai perantara dan membantu pemasok untuk memenuhi aturan rantai</w:t>
      </w:r>
      <w:r w:rsidRPr="00AB6322">
        <w:rPr>
          <w:rFonts w:asciiTheme="majorBidi" w:hAnsiTheme="majorBidi" w:cstheme="majorBidi"/>
          <w:sz w:val="22"/>
          <w:szCs w:val="22"/>
        </w:rPr>
        <w:t>nya</w:t>
      </w:r>
      <w:r w:rsidRPr="00AB6322">
        <w:rPr>
          <w:rFonts w:asciiTheme="majorBidi" w:hAnsiTheme="majorBidi" w:cstheme="majorBidi"/>
          <w:sz w:val="22"/>
          <w:szCs w:val="22"/>
          <w:lang w:val="id-ID"/>
        </w:rPr>
        <w:t xml:space="preserve">. Pihak-pihak </w:t>
      </w:r>
      <w:r w:rsidRPr="00AB6322">
        <w:rPr>
          <w:rFonts w:asciiTheme="majorBidi" w:hAnsiTheme="majorBidi" w:cstheme="majorBidi"/>
          <w:sz w:val="22"/>
          <w:szCs w:val="22"/>
        </w:rPr>
        <w:t xml:space="preserve">lain yang biasanya </w:t>
      </w:r>
      <w:r w:rsidRPr="00AB6322">
        <w:rPr>
          <w:rFonts w:asciiTheme="majorBidi" w:hAnsiTheme="majorBidi" w:cstheme="majorBidi"/>
          <w:sz w:val="22"/>
          <w:szCs w:val="22"/>
          <w:lang w:val="id-ID"/>
        </w:rPr>
        <w:t xml:space="preserve">terlibat disini adalah: </w:t>
      </w:r>
    </w:p>
    <w:p w14:paraId="32F063CB" w14:textId="77777777" w:rsidR="00AB6322" w:rsidRPr="00AB6322" w:rsidRDefault="00AB6322" w:rsidP="00AB6322">
      <w:pPr>
        <w:numPr>
          <w:ilvl w:val="1"/>
          <w:numId w:val="7"/>
        </w:numPr>
        <w:autoSpaceDE w:val="0"/>
        <w:autoSpaceDN w:val="0"/>
        <w:adjustRightInd w:val="0"/>
        <w:spacing w:after="200" w:line="276" w:lineRule="auto"/>
        <w:ind w:left="567" w:hanging="283"/>
        <w:contextualSpacing/>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lang w:val="id-ID"/>
        </w:rPr>
        <w:t xml:space="preserve">Pemasok tingkat pertama. Ini merupakan pemasok utama dalam rantai yang menguasai teknologi utama atau memiliki kekuatan sebagai akibat dari skala usaha mereka yang luas, dan yang membantu para pemasok dalam memenuhi aturan yang ditetapkan oleh produsen. </w:t>
      </w:r>
    </w:p>
    <w:p w14:paraId="4B31444D" w14:textId="77777777" w:rsidR="00AB6322" w:rsidRPr="00AB6322" w:rsidRDefault="00AB6322" w:rsidP="00AB6322">
      <w:pPr>
        <w:numPr>
          <w:ilvl w:val="1"/>
          <w:numId w:val="7"/>
        </w:numPr>
        <w:autoSpaceDE w:val="0"/>
        <w:autoSpaceDN w:val="0"/>
        <w:adjustRightInd w:val="0"/>
        <w:spacing w:after="200" w:line="276" w:lineRule="auto"/>
        <w:ind w:left="567" w:hanging="283"/>
        <w:contextualSpacing/>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lang w:val="id-ID"/>
        </w:rPr>
        <w:t xml:space="preserve">Agen pembelian utama dari perusahaan yang berlokasi di luar negara asal yang fungsinya bukan hanya menjadi perantara kontrak melainkan juga membantu perusahaan pemasok dalam memenuhi standar yang dipersyaratkan oleh produsen. </w:t>
      </w:r>
    </w:p>
    <w:p w14:paraId="3C162AD8" w14:textId="77777777" w:rsidR="00AB6322" w:rsidRPr="00AB6322" w:rsidRDefault="00AB6322" w:rsidP="00AB6322">
      <w:pPr>
        <w:numPr>
          <w:ilvl w:val="1"/>
          <w:numId w:val="7"/>
        </w:numPr>
        <w:autoSpaceDE w:val="0"/>
        <w:autoSpaceDN w:val="0"/>
        <w:adjustRightInd w:val="0"/>
        <w:spacing w:after="200" w:line="276" w:lineRule="auto"/>
        <w:ind w:left="567" w:hanging="283"/>
        <w:contextualSpacing/>
        <w:jc w:val="both"/>
        <w:rPr>
          <w:rFonts w:asciiTheme="majorBidi" w:hAnsiTheme="majorBidi" w:cstheme="majorBidi"/>
          <w:color w:val="000000"/>
          <w:sz w:val="22"/>
          <w:szCs w:val="22"/>
          <w:lang w:val="id-ID"/>
        </w:rPr>
      </w:pPr>
      <w:r w:rsidRPr="00AB6322">
        <w:rPr>
          <w:rFonts w:asciiTheme="majorBidi" w:hAnsiTheme="majorBidi" w:cstheme="majorBidi"/>
          <w:color w:val="000000"/>
          <w:sz w:val="22"/>
          <w:szCs w:val="22"/>
          <w:lang w:val="id-ID"/>
        </w:rPr>
        <w:t xml:space="preserve">Perusahaan konsultan khusus </w:t>
      </w:r>
      <w:r w:rsidRPr="00AB6322">
        <w:rPr>
          <w:rFonts w:asciiTheme="majorBidi" w:hAnsiTheme="majorBidi" w:cstheme="majorBidi"/>
          <w:color w:val="000000"/>
          <w:sz w:val="22"/>
          <w:szCs w:val="22"/>
        </w:rPr>
        <w:t xml:space="preserve">yang </w:t>
      </w:r>
      <w:r w:rsidRPr="00AB6322">
        <w:rPr>
          <w:rFonts w:asciiTheme="majorBidi" w:hAnsiTheme="majorBidi" w:cstheme="majorBidi"/>
          <w:color w:val="000000"/>
          <w:sz w:val="22"/>
          <w:szCs w:val="22"/>
          <w:lang w:val="id-ID"/>
        </w:rPr>
        <w:t>sering memainkan peran penting</w:t>
      </w:r>
      <w:r w:rsidRPr="00AB6322">
        <w:rPr>
          <w:rFonts w:asciiTheme="majorBidi" w:hAnsiTheme="majorBidi" w:cstheme="majorBidi"/>
          <w:color w:val="000000"/>
          <w:sz w:val="22"/>
          <w:szCs w:val="22"/>
        </w:rPr>
        <w:t>, dalam hal ini</w:t>
      </w:r>
      <w:r w:rsidRPr="00AB6322">
        <w:rPr>
          <w:rFonts w:asciiTheme="majorBidi" w:hAnsiTheme="majorBidi" w:cstheme="majorBidi"/>
          <w:color w:val="000000"/>
          <w:sz w:val="22"/>
          <w:szCs w:val="22"/>
          <w:lang w:val="id-ID"/>
        </w:rPr>
        <w:t xml:space="preserve"> terkadang </w:t>
      </w:r>
      <w:r w:rsidRPr="00AB6322">
        <w:rPr>
          <w:rFonts w:asciiTheme="majorBidi" w:hAnsiTheme="majorBidi" w:cstheme="majorBidi"/>
          <w:color w:val="000000"/>
          <w:sz w:val="22"/>
          <w:szCs w:val="22"/>
          <w:lang w:val="id-ID"/>
        </w:rPr>
        <w:t>dibantu oleh dukungan Pemerintah.</w:t>
      </w:r>
    </w:p>
    <w:p w14:paraId="39767763" w14:textId="77777777" w:rsidR="00AB6322" w:rsidRPr="00AB6322" w:rsidRDefault="00AB6322" w:rsidP="00AB6322">
      <w:pPr>
        <w:spacing w:line="276" w:lineRule="auto"/>
        <w:jc w:val="both"/>
        <w:rPr>
          <w:rFonts w:asciiTheme="majorBidi" w:hAnsiTheme="majorBidi" w:cstheme="majorBidi"/>
          <w:sz w:val="22"/>
          <w:szCs w:val="22"/>
        </w:rPr>
      </w:pPr>
    </w:p>
    <w:p w14:paraId="10CEDF6B" w14:textId="77777777" w:rsidR="00AB6322" w:rsidRPr="00AB6322" w:rsidRDefault="00AB6322" w:rsidP="00AB6322">
      <w:pPr>
        <w:spacing w:after="200" w:line="276" w:lineRule="auto"/>
        <w:contextualSpacing/>
        <w:jc w:val="both"/>
        <w:rPr>
          <w:rFonts w:asciiTheme="majorBidi" w:hAnsiTheme="majorBidi" w:cstheme="majorBidi"/>
          <w:b/>
          <w:sz w:val="22"/>
          <w:szCs w:val="22"/>
        </w:rPr>
      </w:pPr>
      <w:r w:rsidRPr="00AB6322">
        <w:rPr>
          <w:rFonts w:asciiTheme="majorBidi" w:hAnsiTheme="majorBidi" w:cstheme="majorBidi"/>
          <w:b/>
          <w:i/>
          <w:iCs/>
          <w:sz w:val="22"/>
          <w:szCs w:val="22"/>
        </w:rPr>
        <w:t xml:space="preserve">Export Product Dynamics </w:t>
      </w:r>
      <w:r w:rsidRPr="00AB6322">
        <w:rPr>
          <w:rFonts w:asciiTheme="majorBidi" w:hAnsiTheme="majorBidi" w:cstheme="majorBidi"/>
          <w:b/>
          <w:iCs/>
          <w:sz w:val="22"/>
          <w:szCs w:val="22"/>
        </w:rPr>
        <w:t>(</w:t>
      </w:r>
      <w:r w:rsidRPr="00AB6322">
        <w:rPr>
          <w:rFonts w:asciiTheme="majorBidi" w:hAnsiTheme="majorBidi" w:cstheme="majorBidi"/>
          <w:b/>
          <w:sz w:val="22"/>
          <w:szCs w:val="22"/>
        </w:rPr>
        <w:t xml:space="preserve">EPD) dan </w:t>
      </w:r>
      <w:r w:rsidRPr="00AB6322">
        <w:rPr>
          <w:rFonts w:asciiTheme="majorBidi" w:hAnsiTheme="majorBidi" w:cstheme="majorBidi"/>
          <w:b/>
          <w:i/>
          <w:iCs/>
          <w:sz w:val="22"/>
          <w:szCs w:val="22"/>
        </w:rPr>
        <w:t xml:space="preserve">Revealed Comparative Advantage </w:t>
      </w:r>
      <w:r w:rsidRPr="00AB6322">
        <w:rPr>
          <w:rFonts w:asciiTheme="majorBidi" w:hAnsiTheme="majorBidi" w:cstheme="majorBidi"/>
          <w:b/>
          <w:iCs/>
          <w:sz w:val="22"/>
          <w:szCs w:val="22"/>
        </w:rPr>
        <w:t>(</w:t>
      </w:r>
      <w:r w:rsidRPr="00AB6322">
        <w:rPr>
          <w:rFonts w:asciiTheme="majorBidi" w:hAnsiTheme="majorBidi" w:cstheme="majorBidi"/>
          <w:b/>
          <w:sz w:val="22"/>
          <w:szCs w:val="22"/>
        </w:rPr>
        <w:t>RCA)</w:t>
      </w:r>
    </w:p>
    <w:p w14:paraId="6B5DC62A"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Dalam rangka menjawab posisi komoditas jagung Indonesia di pasar internasional, maka dibutuhkan sebuah analisis keunggulan komparatif. Konsep yang paling dikenal tentang keunggulan komparatif adalah yang dikemukakan oleh David Ricardo. Konsepnya tersebut dikenal sebagai konsep keunggulan komparatif (</w:t>
      </w:r>
      <w:r w:rsidRPr="00AB6322">
        <w:rPr>
          <w:rFonts w:asciiTheme="majorBidi" w:hAnsiTheme="majorBidi" w:cstheme="majorBidi"/>
          <w:i/>
          <w:iCs/>
          <w:sz w:val="22"/>
          <w:szCs w:val="22"/>
        </w:rPr>
        <w:t>the law of comparative advantage</w:t>
      </w:r>
      <w:r w:rsidRPr="00AB6322">
        <w:rPr>
          <w:rFonts w:asciiTheme="majorBidi" w:hAnsiTheme="majorBidi" w:cstheme="majorBidi"/>
          <w:sz w:val="22"/>
          <w:szCs w:val="22"/>
        </w:rPr>
        <w:t>) atau model Ricardian.</w:t>
      </w:r>
    </w:p>
    <w:p w14:paraId="07881F3D"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Konsep keunggulan komparatif Ricardian secara sederhana menyebutkan bahwa suatu negara masih memiliki peluang untuk mendapat untung dari proses perdagangan internasional meskipun negaranya tidak memiliki keunggulan absolut dari satupun produknya di dalam negeri jika dibandingkan dengan negara lain. Cara mereka untuk masih memiliki keuntungan adalah dengan fokus terhadap satu keunggulan yang paling menonjol di negaranya sehingga produk tersebut diekspor. Sementara itu, terhadap produk lainnya (asumsi model Ricardian hanya dua komoditas saja), lebih baik negara tersebut mengimpornya dari negara lain </w:t>
      </w:r>
      <w:r w:rsidRPr="00AB6322">
        <w:rPr>
          <w:rFonts w:asciiTheme="majorBidi" w:hAnsiTheme="majorBidi" w:cstheme="majorBidi"/>
          <w:sz w:val="22"/>
          <w:szCs w:val="22"/>
        </w:rPr>
        <w:fldChar w:fldCharType="begin" w:fldLock="1"/>
      </w:r>
      <w:r w:rsidRPr="00AB6322">
        <w:rPr>
          <w:rFonts w:asciiTheme="majorBidi" w:hAnsiTheme="majorBidi" w:cstheme="majorBidi"/>
          <w:sz w:val="22"/>
          <w:szCs w:val="22"/>
        </w:rPr>
        <w:instrText>ADDIN CSL_CITATION {"citationItems":[{"id":"ITEM-1","itemData":{"author":[{"dropping-particle":"","family":"Salvatore","given":"Dominick","non-dropping-particle":"","parse-names":false,"suffix":""}],"id":"ITEM-1","issued":{"date-parts":[["2013"]]},"publisher":"John Wiley &amp; Sons, Inc","title":"International Economics 11th Edition","type":"book"},"uris":["http://www.mendeley.com/documents/?uuid=efae48e0-960c-4f94-8900-8989bf3c702f"]}],"mendeley":{"formattedCitation":"(Salvatore, 2013)","plainTextFormattedCitation":"(Salvatore, 2013)","previouslyFormattedCitation":"(Salvatore, 2013)"},"properties":{"noteIndex":0},"schema":"https://github.com/citation-style-language/schema/raw/master/csl-citation.json"}</w:instrText>
      </w:r>
      <w:r w:rsidRPr="00AB6322">
        <w:rPr>
          <w:rFonts w:asciiTheme="majorBidi" w:hAnsiTheme="majorBidi" w:cstheme="majorBidi"/>
          <w:sz w:val="22"/>
          <w:szCs w:val="22"/>
        </w:rPr>
        <w:fldChar w:fldCharType="separate"/>
      </w:r>
      <w:r w:rsidRPr="00AB6322">
        <w:rPr>
          <w:rFonts w:asciiTheme="majorBidi" w:hAnsiTheme="majorBidi" w:cstheme="majorBidi"/>
          <w:noProof/>
          <w:sz w:val="22"/>
          <w:szCs w:val="22"/>
        </w:rPr>
        <w:t>(Salvatore, 2013)</w:t>
      </w:r>
      <w:r w:rsidRPr="00AB6322">
        <w:rPr>
          <w:rFonts w:asciiTheme="majorBidi" w:hAnsiTheme="majorBidi" w:cstheme="majorBidi"/>
          <w:sz w:val="22"/>
          <w:szCs w:val="22"/>
        </w:rPr>
        <w:fldChar w:fldCharType="end"/>
      </w:r>
      <w:r w:rsidRPr="00AB6322">
        <w:rPr>
          <w:rFonts w:asciiTheme="majorBidi" w:hAnsiTheme="majorBidi" w:cstheme="majorBidi"/>
          <w:sz w:val="22"/>
          <w:szCs w:val="22"/>
        </w:rPr>
        <w:t>.</w:t>
      </w:r>
    </w:p>
    <w:p w14:paraId="0C2322E2"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Berdasarkan model Ricardian tersebut maka dalam penelitian ini menggunakan metode </w:t>
      </w:r>
      <w:r w:rsidRPr="00AB6322">
        <w:rPr>
          <w:rFonts w:asciiTheme="majorBidi" w:hAnsiTheme="majorBidi" w:cstheme="majorBidi"/>
          <w:bCs/>
          <w:i/>
          <w:iCs/>
          <w:sz w:val="22"/>
          <w:szCs w:val="22"/>
        </w:rPr>
        <w:t xml:space="preserve">Export Product Dynamics </w:t>
      </w:r>
      <w:r w:rsidRPr="00AB6322">
        <w:rPr>
          <w:rFonts w:asciiTheme="majorBidi" w:hAnsiTheme="majorBidi" w:cstheme="majorBidi"/>
          <w:bCs/>
          <w:iCs/>
          <w:sz w:val="22"/>
          <w:szCs w:val="22"/>
        </w:rPr>
        <w:t>(</w:t>
      </w:r>
      <w:r w:rsidRPr="00AB6322">
        <w:rPr>
          <w:rFonts w:asciiTheme="majorBidi" w:hAnsiTheme="majorBidi" w:cstheme="majorBidi"/>
          <w:bCs/>
          <w:sz w:val="22"/>
          <w:szCs w:val="22"/>
        </w:rPr>
        <w:t xml:space="preserve">EPD) dan </w:t>
      </w:r>
      <w:r w:rsidRPr="00AB6322">
        <w:rPr>
          <w:rFonts w:asciiTheme="majorBidi" w:hAnsiTheme="majorBidi" w:cstheme="majorBidi"/>
          <w:bCs/>
          <w:i/>
          <w:iCs/>
          <w:sz w:val="22"/>
          <w:szCs w:val="22"/>
        </w:rPr>
        <w:t xml:space="preserve">Revealed Comparative Advantage </w:t>
      </w:r>
      <w:r w:rsidRPr="00AB6322">
        <w:rPr>
          <w:rFonts w:asciiTheme="majorBidi" w:hAnsiTheme="majorBidi" w:cstheme="majorBidi"/>
          <w:bCs/>
          <w:iCs/>
          <w:sz w:val="22"/>
          <w:szCs w:val="22"/>
        </w:rPr>
        <w:t>(</w:t>
      </w:r>
      <w:r w:rsidRPr="00AB6322">
        <w:rPr>
          <w:rFonts w:asciiTheme="majorBidi" w:hAnsiTheme="majorBidi" w:cstheme="majorBidi"/>
          <w:bCs/>
          <w:sz w:val="22"/>
          <w:szCs w:val="22"/>
        </w:rPr>
        <w:t xml:space="preserve">RCA) untuk mengetahui tentang posisi komoditas jagung Indonesia di pasar internasional, dan menganalisis tentang adanya keunggulan komparatif dari komoditas jagung tersebut. </w:t>
      </w:r>
    </w:p>
    <w:p w14:paraId="3AFDE2A9"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lastRenderedPageBreak/>
        <w:t xml:space="preserve">EPD dan RCA merupakan metode yang digunakan untuk dapat melihat posisi komoditas jagung Indonesia terhadap kelima negara tujuan utamanya (Philipina, India, Singapura, Jepang, dan Sri Lanka). Data yang digunakan adalah data perdagangan komoditas jagung antara tahun 2016-2020 yang didapat dari UN Comtrade. </w:t>
      </w:r>
    </w:p>
    <w:p w14:paraId="38ED4DD4"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Metode EPD digunakan sebagai sebuah penentu tentang posisi daya saing komoditas jagung Indonesia di dunia. Untuk itu, metode ini memiliki empat kategori analisis, yaitu “</w:t>
      </w:r>
      <w:r w:rsidRPr="00AB6322">
        <w:rPr>
          <w:rFonts w:asciiTheme="majorBidi" w:hAnsiTheme="majorBidi" w:cstheme="majorBidi"/>
          <w:i/>
          <w:sz w:val="22"/>
          <w:szCs w:val="22"/>
        </w:rPr>
        <w:t>Rising Star</w:t>
      </w:r>
      <w:r w:rsidRPr="00AB6322">
        <w:rPr>
          <w:rFonts w:asciiTheme="majorBidi" w:hAnsiTheme="majorBidi" w:cstheme="majorBidi"/>
          <w:sz w:val="22"/>
          <w:szCs w:val="22"/>
        </w:rPr>
        <w:t>” yang menunjukkan bahwa negara tersebut memiliki pangsa pasar jagung yang tumbuh dengan cepat terhadap negara partner dagangnya. Kemudian “</w:t>
      </w:r>
      <w:r w:rsidRPr="00AB6322">
        <w:rPr>
          <w:rFonts w:asciiTheme="majorBidi" w:hAnsiTheme="majorBidi" w:cstheme="majorBidi"/>
          <w:i/>
          <w:sz w:val="22"/>
          <w:szCs w:val="22"/>
        </w:rPr>
        <w:t>Lost Opportunity</w:t>
      </w:r>
      <w:r w:rsidRPr="00AB6322">
        <w:rPr>
          <w:rFonts w:asciiTheme="majorBidi" w:hAnsiTheme="majorBidi" w:cstheme="majorBidi"/>
          <w:sz w:val="22"/>
          <w:szCs w:val="22"/>
        </w:rPr>
        <w:t xml:space="preserve">” yang menunjukkan </w:t>
      </w:r>
      <w:r w:rsidRPr="00AB6322">
        <w:rPr>
          <w:rFonts w:asciiTheme="majorBidi" w:hAnsiTheme="majorBidi" w:cstheme="majorBidi"/>
          <w:sz w:val="22"/>
          <w:szCs w:val="22"/>
        </w:rPr>
        <w:t>bahwa adanya penurunan pada pangsa pasar komoditas jagung yang bergerak secara dinamis, artinya pasokan komoditas jagung dunia lebih besar jika dibandingkan dengan pasokan komoditas jagung Indonesia terhadap suatu negara tujuan. Selanjutnya adalah “</w:t>
      </w:r>
      <w:r w:rsidRPr="00AB6322">
        <w:rPr>
          <w:rFonts w:asciiTheme="majorBidi" w:hAnsiTheme="majorBidi" w:cstheme="majorBidi"/>
          <w:i/>
          <w:sz w:val="22"/>
          <w:szCs w:val="22"/>
        </w:rPr>
        <w:t xml:space="preserve">Falling Star” </w:t>
      </w:r>
      <w:r w:rsidRPr="00AB6322">
        <w:rPr>
          <w:rFonts w:asciiTheme="majorBidi" w:hAnsiTheme="majorBidi" w:cstheme="majorBidi"/>
          <w:sz w:val="22"/>
          <w:szCs w:val="22"/>
        </w:rPr>
        <w:t>yang hampir sama dengan “</w:t>
      </w:r>
      <w:r w:rsidRPr="00AB6322">
        <w:rPr>
          <w:rFonts w:asciiTheme="majorBidi" w:hAnsiTheme="majorBidi" w:cstheme="majorBidi"/>
          <w:i/>
          <w:sz w:val="22"/>
          <w:szCs w:val="22"/>
        </w:rPr>
        <w:t>Lost Opportunity</w:t>
      </w:r>
      <w:r w:rsidRPr="00AB6322">
        <w:rPr>
          <w:rFonts w:asciiTheme="majorBidi" w:hAnsiTheme="majorBidi" w:cstheme="majorBidi"/>
          <w:sz w:val="22"/>
          <w:szCs w:val="22"/>
        </w:rPr>
        <w:t>”, namun “</w:t>
      </w:r>
      <w:r w:rsidRPr="00AB6322">
        <w:rPr>
          <w:rFonts w:asciiTheme="majorBidi" w:hAnsiTheme="majorBidi" w:cstheme="majorBidi"/>
          <w:i/>
          <w:sz w:val="22"/>
          <w:szCs w:val="22"/>
        </w:rPr>
        <w:t>Falling Star</w:t>
      </w:r>
      <w:r w:rsidRPr="00AB6322">
        <w:rPr>
          <w:rFonts w:asciiTheme="majorBidi" w:hAnsiTheme="majorBidi" w:cstheme="majorBidi"/>
          <w:sz w:val="22"/>
          <w:szCs w:val="22"/>
        </w:rPr>
        <w:t>” lebih baik karena menunjukkan pangsa pasar komoditas jagung Indonesia yang terus meningkat. Terakhir adalah “</w:t>
      </w:r>
      <w:r w:rsidRPr="00AB6322">
        <w:rPr>
          <w:rFonts w:asciiTheme="majorBidi" w:hAnsiTheme="majorBidi" w:cstheme="majorBidi"/>
          <w:i/>
          <w:sz w:val="22"/>
          <w:szCs w:val="22"/>
        </w:rPr>
        <w:t>Retreat</w:t>
      </w:r>
      <w:r w:rsidRPr="00AB6322">
        <w:rPr>
          <w:rFonts w:asciiTheme="majorBidi" w:hAnsiTheme="majorBidi" w:cstheme="majorBidi"/>
          <w:sz w:val="22"/>
          <w:szCs w:val="22"/>
        </w:rPr>
        <w:t xml:space="preserve">” yang menunjukkan adanya kemunduran dari ekspor komoditas jagung terhadap suatu negara. </w:t>
      </w:r>
    </w:p>
    <w:p w14:paraId="02CF8F18" w14:textId="77777777"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Posisi daya saing menurut metode EPD adalah sebagai berikut </w:t>
      </w:r>
      <w:r w:rsidRPr="00AB6322">
        <w:rPr>
          <w:rFonts w:asciiTheme="majorBidi" w:hAnsiTheme="majorBidi" w:cstheme="majorBidi"/>
          <w:sz w:val="22"/>
          <w:szCs w:val="22"/>
        </w:rPr>
        <w:fldChar w:fldCharType="begin" w:fldLock="1"/>
      </w:r>
      <w:r w:rsidRPr="00AB6322">
        <w:rPr>
          <w:rFonts w:asciiTheme="majorBidi" w:hAnsiTheme="majorBidi" w:cstheme="majorBidi"/>
          <w:sz w:val="22"/>
          <w:szCs w:val="22"/>
        </w:rPr>
        <w:instrText>ADDIN CSL_CITATION {"citationItems":[{"id":"ITEM-1","itemData":{"author":[{"dropping-particle":"","family":"D Esterhuizen","given":"","non-dropping-particle":"","parse-names":false,"suffix":""}],"id":"ITEM-1","issued":{"date-parts":[["2006"]]},"publisher":"University of Pretoria Etd","publisher-place":"Pretoria","title":"Measuring and Analysing Competitiveness in the Agribusiness Sector: Methodological and Analytical Framework","type":"book"},"uris":["http://www.mendeley.com/documents/?uuid=422b5c7e-e1e2-4896-b701-a02514e2d5a0"]}],"mendeley":{"formattedCitation":"(D Esterhuizen, 2006)","manualFormatting":"(Esterhuizen, 2006)","plainTextFormattedCitation":"(D Esterhuizen, 2006)","previouslyFormattedCitation":"(D Esterhuizen, 2006)"},"properties":{"noteIndex":0},"schema":"https://github.com/citation-style-language/schema/raw/master/csl-citation.json"}</w:instrText>
      </w:r>
      <w:r w:rsidRPr="00AB6322">
        <w:rPr>
          <w:rFonts w:asciiTheme="majorBidi" w:hAnsiTheme="majorBidi" w:cstheme="majorBidi"/>
          <w:sz w:val="22"/>
          <w:szCs w:val="22"/>
        </w:rPr>
        <w:fldChar w:fldCharType="separate"/>
      </w:r>
      <w:r w:rsidRPr="00AB6322">
        <w:rPr>
          <w:rFonts w:asciiTheme="majorBidi" w:hAnsiTheme="majorBidi" w:cstheme="majorBidi"/>
          <w:noProof/>
          <w:sz w:val="22"/>
          <w:szCs w:val="22"/>
        </w:rPr>
        <w:t>(Esterhuizen, 2006)</w:t>
      </w:r>
      <w:r w:rsidRPr="00AB6322">
        <w:rPr>
          <w:rFonts w:asciiTheme="majorBidi" w:hAnsiTheme="majorBidi" w:cstheme="majorBidi"/>
          <w:sz w:val="22"/>
          <w:szCs w:val="22"/>
        </w:rPr>
        <w:fldChar w:fldCharType="end"/>
      </w:r>
      <w:r w:rsidRPr="00AB6322">
        <w:rPr>
          <w:rFonts w:asciiTheme="majorBidi" w:hAnsiTheme="majorBidi" w:cstheme="majorBidi"/>
          <w:sz w:val="22"/>
          <w:szCs w:val="22"/>
        </w:rPr>
        <w:t>:</w:t>
      </w:r>
    </w:p>
    <w:p w14:paraId="46FD2C5A" w14:textId="77777777" w:rsidR="00C6276F" w:rsidRDefault="00C6276F" w:rsidP="00AB6322">
      <w:pPr>
        <w:spacing w:line="276" w:lineRule="auto"/>
        <w:ind w:firstLine="567"/>
        <w:jc w:val="both"/>
        <w:rPr>
          <w:rFonts w:asciiTheme="majorBidi" w:hAnsiTheme="majorBidi" w:cstheme="majorBidi"/>
          <w:sz w:val="22"/>
          <w:szCs w:val="22"/>
        </w:rPr>
        <w:sectPr w:rsidR="00C6276F" w:rsidSect="00C6276F">
          <w:type w:val="continuous"/>
          <w:pgSz w:w="11907" w:h="16840" w:code="9"/>
          <w:pgMar w:top="1701" w:right="1701" w:bottom="1701" w:left="2268" w:header="851" w:footer="877" w:gutter="0"/>
          <w:cols w:num="2" w:space="720"/>
        </w:sectPr>
      </w:pPr>
    </w:p>
    <w:p w14:paraId="6FB12D5C" w14:textId="63156629" w:rsidR="00AB6322" w:rsidRPr="00AB6322" w:rsidRDefault="00AB6322" w:rsidP="00AB6322">
      <w:pPr>
        <w:spacing w:line="276" w:lineRule="auto"/>
        <w:ind w:firstLine="567"/>
        <w:jc w:val="both"/>
        <w:rPr>
          <w:rFonts w:asciiTheme="majorBidi" w:hAnsiTheme="majorBidi" w:cstheme="majorBidi"/>
          <w:sz w:val="22"/>
          <w:szCs w:val="22"/>
        </w:rPr>
      </w:pPr>
    </w:p>
    <w:tbl>
      <w:tblPr>
        <w:tblStyle w:val="TableGrid1"/>
        <w:tblW w:w="8025" w:type="dxa"/>
        <w:jc w:val="center"/>
        <w:tblLook w:val="04A0" w:firstRow="1" w:lastRow="0" w:firstColumn="1" w:lastColumn="0" w:noHBand="0" w:noVBand="1"/>
      </w:tblPr>
      <w:tblGrid>
        <w:gridCol w:w="2912"/>
        <w:gridCol w:w="2693"/>
        <w:gridCol w:w="2420"/>
      </w:tblGrid>
      <w:tr w:rsidR="00AB6322" w:rsidRPr="009C2D22" w14:paraId="52E810F7" w14:textId="77777777" w:rsidTr="009C2D22">
        <w:trPr>
          <w:jc w:val="center"/>
        </w:trPr>
        <w:tc>
          <w:tcPr>
            <w:tcW w:w="2912" w:type="dxa"/>
            <w:vMerge w:val="restart"/>
            <w:shd w:val="clear" w:color="auto" w:fill="F2F2F2" w:themeFill="background1" w:themeFillShade="F2"/>
          </w:tcPr>
          <w:p w14:paraId="7B26119D" w14:textId="77777777" w:rsidR="00AB6322" w:rsidRPr="009C2D22" w:rsidRDefault="00AB6322" w:rsidP="00921F45">
            <w:pPr>
              <w:autoSpaceDE w:val="0"/>
              <w:autoSpaceDN w:val="0"/>
              <w:adjustRightInd w:val="0"/>
              <w:spacing w:line="276" w:lineRule="auto"/>
              <w:jc w:val="center"/>
              <w:rPr>
                <w:rFonts w:asciiTheme="majorBidi" w:hAnsiTheme="majorBidi" w:cstheme="majorBidi"/>
                <w:b/>
                <w:bCs/>
                <w:i/>
                <w:iCs/>
                <w:color w:val="000000"/>
                <w:sz w:val="20"/>
                <w:szCs w:val="20"/>
              </w:rPr>
            </w:pPr>
            <w:r w:rsidRPr="009C2D22">
              <w:rPr>
                <w:rFonts w:asciiTheme="majorBidi" w:hAnsiTheme="majorBidi" w:cstheme="majorBidi"/>
                <w:b/>
                <w:bCs/>
                <w:i/>
                <w:iCs/>
                <w:color w:val="000000"/>
                <w:sz w:val="20"/>
                <w:szCs w:val="20"/>
              </w:rPr>
              <w:t xml:space="preserve">Share of country’s export </w:t>
            </w:r>
          </w:p>
          <w:p w14:paraId="7E7EBA3A" w14:textId="77777777" w:rsidR="00AB6322" w:rsidRPr="009C2D22" w:rsidRDefault="00AB6322" w:rsidP="00921F45">
            <w:pPr>
              <w:autoSpaceDE w:val="0"/>
              <w:autoSpaceDN w:val="0"/>
              <w:adjustRightInd w:val="0"/>
              <w:spacing w:line="276" w:lineRule="auto"/>
              <w:jc w:val="center"/>
              <w:rPr>
                <w:rFonts w:asciiTheme="majorBidi" w:hAnsiTheme="majorBidi" w:cstheme="majorBidi"/>
                <w:b/>
                <w:bCs/>
                <w:color w:val="000000"/>
                <w:sz w:val="20"/>
                <w:szCs w:val="20"/>
              </w:rPr>
            </w:pPr>
            <w:r w:rsidRPr="009C2D22">
              <w:rPr>
                <w:rFonts w:asciiTheme="majorBidi" w:hAnsiTheme="majorBidi" w:cstheme="majorBidi"/>
                <w:b/>
                <w:bCs/>
                <w:i/>
                <w:iCs/>
                <w:color w:val="000000"/>
                <w:sz w:val="20"/>
                <w:szCs w:val="20"/>
              </w:rPr>
              <w:t>in world trade</w:t>
            </w:r>
          </w:p>
        </w:tc>
        <w:tc>
          <w:tcPr>
            <w:tcW w:w="5113" w:type="dxa"/>
            <w:gridSpan w:val="2"/>
            <w:shd w:val="clear" w:color="auto" w:fill="F2F2F2" w:themeFill="background1" w:themeFillShade="F2"/>
          </w:tcPr>
          <w:p w14:paraId="5EBB4F8F" w14:textId="77777777" w:rsidR="00AB6322" w:rsidRPr="009C2D22" w:rsidRDefault="00AB6322" w:rsidP="00921F45">
            <w:pPr>
              <w:autoSpaceDE w:val="0"/>
              <w:autoSpaceDN w:val="0"/>
              <w:adjustRightInd w:val="0"/>
              <w:spacing w:line="276" w:lineRule="auto"/>
              <w:jc w:val="center"/>
              <w:rPr>
                <w:rFonts w:asciiTheme="majorBidi" w:hAnsiTheme="majorBidi" w:cstheme="majorBidi"/>
                <w:b/>
                <w:bCs/>
                <w:color w:val="000000"/>
                <w:sz w:val="20"/>
                <w:szCs w:val="20"/>
              </w:rPr>
            </w:pPr>
            <w:r w:rsidRPr="009C2D22">
              <w:rPr>
                <w:rFonts w:asciiTheme="majorBidi" w:hAnsiTheme="majorBidi" w:cstheme="majorBidi"/>
                <w:b/>
                <w:bCs/>
                <w:i/>
                <w:iCs/>
                <w:color w:val="000000"/>
                <w:sz w:val="20"/>
                <w:szCs w:val="20"/>
              </w:rPr>
              <w:t>Share of Trade Product in World</w:t>
            </w:r>
          </w:p>
        </w:tc>
      </w:tr>
      <w:tr w:rsidR="00AB6322" w:rsidRPr="009C2D22" w14:paraId="7DD858D5" w14:textId="77777777" w:rsidTr="009C2D22">
        <w:trPr>
          <w:jc w:val="center"/>
        </w:trPr>
        <w:tc>
          <w:tcPr>
            <w:tcW w:w="2912" w:type="dxa"/>
            <w:vMerge/>
            <w:shd w:val="clear" w:color="auto" w:fill="F2F2F2" w:themeFill="background1" w:themeFillShade="F2"/>
          </w:tcPr>
          <w:p w14:paraId="2BDFC2C7" w14:textId="77777777" w:rsidR="00AB6322" w:rsidRPr="009C2D22" w:rsidRDefault="00AB6322" w:rsidP="00921F45">
            <w:pPr>
              <w:spacing w:line="276" w:lineRule="auto"/>
              <w:rPr>
                <w:rFonts w:asciiTheme="majorBidi" w:hAnsiTheme="majorBidi" w:cstheme="majorBidi"/>
                <w:b/>
                <w:bCs/>
                <w:sz w:val="20"/>
                <w:szCs w:val="20"/>
              </w:rPr>
            </w:pPr>
          </w:p>
        </w:tc>
        <w:tc>
          <w:tcPr>
            <w:tcW w:w="2693" w:type="dxa"/>
            <w:shd w:val="clear" w:color="auto" w:fill="F2F2F2" w:themeFill="background1" w:themeFillShade="F2"/>
          </w:tcPr>
          <w:p w14:paraId="4240071D" w14:textId="77777777" w:rsidR="00AB6322" w:rsidRPr="009C2D22" w:rsidRDefault="00AB6322" w:rsidP="00921F45">
            <w:pPr>
              <w:autoSpaceDE w:val="0"/>
              <w:autoSpaceDN w:val="0"/>
              <w:adjustRightInd w:val="0"/>
              <w:spacing w:line="276" w:lineRule="auto"/>
              <w:jc w:val="center"/>
              <w:rPr>
                <w:rFonts w:asciiTheme="majorBidi" w:hAnsiTheme="majorBidi" w:cstheme="majorBidi"/>
                <w:b/>
                <w:bCs/>
                <w:color w:val="000000"/>
                <w:sz w:val="20"/>
                <w:szCs w:val="20"/>
              </w:rPr>
            </w:pPr>
            <w:r w:rsidRPr="009C2D22">
              <w:rPr>
                <w:rFonts w:asciiTheme="majorBidi" w:hAnsiTheme="majorBidi" w:cstheme="majorBidi"/>
                <w:b/>
                <w:bCs/>
                <w:i/>
                <w:iCs/>
                <w:color w:val="000000"/>
                <w:sz w:val="20"/>
                <w:szCs w:val="20"/>
              </w:rPr>
              <w:t>Rising (Dynamic)</w:t>
            </w:r>
          </w:p>
        </w:tc>
        <w:tc>
          <w:tcPr>
            <w:tcW w:w="2420" w:type="dxa"/>
            <w:shd w:val="clear" w:color="auto" w:fill="F2F2F2" w:themeFill="background1" w:themeFillShade="F2"/>
          </w:tcPr>
          <w:p w14:paraId="2D5DAD91" w14:textId="77777777" w:rsidR="00AB6322" w:rsidRPr="009C2D22" w:rsidRDefault="00AB6322" w:rsidP="00921F45">
            <w:pPr>
              <w:autoSpaceDE w:val="0"/>
              <w:autoSpaceDN w:val="0"/>
              <w:adjustRightInd w:val="0"/>
              <w:spacing w:line="276" w:lineRule="auto"/>
              <w:jc w:val="center"/>
              <w:rPr>
                <w:rFonts w:asciiTheme="majorBidi" w:hAnsiTheme="majorBidi" w:cstheme="majorBidi"/>
                <w:b/>
                <w:bCs/>
                <w:color w:val="000000"/>
                <w:sz w:val="20"/>
                <w:szCs w:val="20"/>
              </w:rPr>
            </w:pPr>
            <w:r w:rsidRPr="009C2D22">
              <w:rPr>
                <w:rFonts w:asciiTheme="majorBidi" w:hAnsiTheme="majorBidi" w:cstheme="majorBidi"/>
                <w:b/>
                <w:bCs/>
                <w:i/>
                <w:iCs/>
                <w:color w:val="000000"/>
                <w:sz w:val="20"/>
                <w:szCs w:val="20"/>
              </w:rPr>
              <w:t>Falling (Stagnan)</w:t>
            </w:r>
          </w:p>
        </w:tc>
      </w:tr>
      <w:tr w:rsidR="00AB6322" w:rsidRPr="009C2D22" w14:paraId="7BBD5545" w14:textId="77777777" w:rsidTr="009C2D22">
        <w:trPr>
          <w:jc w:val="center"/>
        </w:trPr>
        <w:tc>
          <w:tcPr>
            <w:tcW w:w="2912" w:type="dxa"/>
          </w:tcPr>
          <w:p w14:paraId="6FD4D651" w14:textId="77777777" w:rsidR="00AB6322" w:rsidRPr="009C2D22" w:rsidRDefault="00AB6322" w:rsidP="00921F45">
            <w:pPr>
              <w:autoSpaceDE w:val="0"/>
              <w:autoSpaceDN w:val="0"/>
              <w:adjustRightInd w:val="0"/>
              <w:spacing w:line="276" w:lineRule="auto"/>
              <w:rPr>
                <w:rFonts w:asciiTheme="majorBidi" w:hAnsiTheme="majorBidi" w:cstheme="majorBidi"/>
                <w:color w:val="000000"/>
                <w:sz w:val="20"/>
                <w:szCs w:val="20"/>
              </w:rPr>
            </w:pPr>
            <w:r w:rsidRPr="009C2D22">
              <w:rPr>
                <w:rFonts w:asciiTheme="majorBidi" w:hAnsiTheme="majorBidi" w:cstheme="majorBidi"/>
                <w:i/>
                <w:iCs/>
                <w:color w:val="000000"/>
                <w:sz w:val="20"/>
                <w:szCs w:val="20"/>
              </w:rPr>
              <w:t xml:space="preserve">Rising (Competitiveness) </w:t>
            </w:r>
          </w:p>
        </w:tc>
        <w:tc>
          <w:tcPr>
            <w:tcW w:w="2693" w:type="dxa"/>
          </w:tcPr>
          <w:p w14:paraId="532ED3D7" w14:textId="77777777" w:rsidR="00AB6322" w:rsidRPr="009C2D22" w:rsidRDefault="00AB6322" w:rsidP="00921F45">
            <w:pPr>
              <w:autoSpaceDE w:val="0"/>
              <w:autoSpaceDN w:val="0"/>
              <w:adjustRightInd w:val="0"/>
              <w:spacing w:line="276" w:lineRule="auto"/>
              <w:rPr>
                <w:rFonts w:asciiTheme="majorBidi" w:hAnsiTheme="majorBidi" w:cstheme="majorBidi"/>
                <w:color w:val="000000"/>
                <w:sz w:val="20"/>
                <w:szCs w:val="20"/>
              </w:rPr>
            </w:pPr>
            <w:r w:rsidRPr="009C2D22">
              <w:rPr>
                <w:rFonts w:asciiTheme="majorBidi" w:hAnsiTheme="majorBidi" w:cstheme="majorBidi"/>
                <w:i/>
                <w:iCs/>
                <w:color w:val="000000"/>
                <w:sz w:val="20"/>
                <w:szCs w:val="20"/>
              </w:rPr>
              <w:t>Rising Stars</w:t>
            </w:r>
          </w:p>
        </w:tc>
        <w:tc>
          <w:tcPr>
            <w:tcW w:w="2420" w:type="dxa"/>
          </w:tcPr>
          <w:p w14:paraId="4681C708" w14:textId="77777777" w:rsidR="00AB6322" w:rsidRPr="009C2D22" w:rsidRDefault="00AB6322" w:rsidP="00921F45">
            <w:pPr>
              <w:autoSpaceDE w:val="0"/>
              <w:autoSpaceDN w:val="0"/>
              <w:adjustRightInd w:val="0"/>
              <w:spacing w:line="276" w:lineRule="auto"/>
              <w:rPr>
                <w:rFonts w:asciiTheme="majorBidi" w:hAnsiTheme="majorBidi" w:cstheme="majorBidi"/>
                <w:color w:val="000000"/>
                <w:sz w:val="20"/>
                <w:szCs w:val="20"/>
              </w:rPr>
            </w:pPr>
            <w:r w:rsidRPr="009C2D22">
              <w:rPr>
                <w:rFonts w:asciiTheme="majorBidi" w:hAnsiTheme="majorBidi" w:cstheme="majorBidi"/>
                <w:i/>
                <w:iCs/>
                <w:color w:val="000000"/>
                <w:sz w:val="20"/>
                <w:szCs w:val="20"/>
              </w:rPr>
              <w:t>Falling Stars</w:t>
            </w:r>
          </w:p>
        </w:tc>
      </w:tr>
      <w:tr w:rsidR="00AB6322" w:rsidRPr="009C2D22" w14:paraId="27217159" w14:textId="77777777" w:rsidTr="009C2D22">
        <w:trPr>
          <w:jc w:val="center"/>
        </w:trPr>
        <w:tc>
          <w:tcPr>
            <w:tcW w:w="2912" w:type="dxa"/>
          </w:tcPr>
          <w:p w14:paraId="297D3054" w14:textId="77777777" w:rsidR="00AB6322" w:rsidRPr="009C2D22" w:rsidRDefault="00AB6322" w:rsidP="00921F45">
            <w:pPr>
              <w:autoSpaceDE w:val="0"/>
              <w:autoSpaceDN w:val="0"/>
              <w:adjustRightInd w:val="0"/>
              <w:spacing w:line="276" w:lineRule="auto"/>
              <w:rPr>
                <w:rFonts w:asciiTheme="majorBidi" w:hAnsiTheme="majorBidi" w:cstheme="majorBidi"/>
                <w:color w:val="000000"/>
                <w:sz w:val="20"/>
                <w:szCs w:val="20"/>
              </w:rPr>
            </w:pPr>
            <w:r w:rsidRPr="009C2D22">
              <w:rPr>
                <w:rFonts w:asciiTheme="majorBidi" w:hAnsiTheme="majorBidi" w:cstheme="majorBidi"/>
                <w:i/>
                <w:iCs/>
                <w:color w:val="000000"/>
                <w:sz w:val="20"/>
                <w:szCs w:val="20"/>
              </w:rPr>
              <w:t xml:space="preserve">Falling (non-Competitiveness) </w:t>
            </w:r>
          </w:p>
        </w:tc>
        <w:tc>
          <w:tcPr>
            <w:tcW w:w="2693" w:type="dxa"/>
          </w:tcPr>
          <w:p w14:paraId="42B3CE86" w14:textId="77777777" w:rsidR="00AB6322" w:rsidRPr="009C2D22" w:rsidRDefault="00AB6322" w:rsidP="00921F45">
            <w:pPr>
              <w:autoSpaceDE w:val="0"/>
              <w:autoSpaceDN w:val="0"/>
              <w:adjustRightInd w:val="0"/>
              <w:spacing w:line="276" w:lineRule="auto"/>
              <w:rPr>
                <w:rFonts w:asciiTheme="majorBidi" w:hAnsiTheme="majorBidi" w:cstheme="majorBidi"/>
                <w:color w:val="000000"/>
                <w:sz w:val="20"/>
                <w:szCs w:val="20"/>
              </w:rPr>
            </w:pPr>
            <w:r w:rsidRPr="009C2D22">
              <w:rPr>
                <w:rFonts w:asciiTheme="majorBidi" w:hAnsiTheme="majorBidi" w:cstheme="majorBidi"/>
                <w:i/>
                <w:iCs/>
                <w:color w:val="000000"/>
                <w:sz w:val="20"/>
                <w:szCs w:val="20"/>
              </w:rPr>
              <w:t>Lost Opportunity</w:t>
            </w:r>
          </w:p>
        </w:tc>
        <w:tc>
          <w:tcPr>
            <w:tcW w:w="2420" w:type="dxa"/>
          </w:tcPr>
          <w:p w14:paraId="0706B384" w14:textId="77777777" w:rsidR="00AB6322" w:rsidRPr="009C2D22" w:rsidRDefault="00AB6322" w:rsidP="00921F45">
            <w:pPr>
              <w:autoSpaceDE w:val="0"/>
              <w:autoSpaceDN w:val="0"/>
              <w:adjustRightInd w:val="0"/>
              <w:spacing w:line="276" w:lineRule="auto"/>
              <w:rPr>
                <w:rFonts w:asciiTheme="majorBidi" w:hAnsiTheme="majorBidi" w:cstheme="majorBidi"/>
                <w:color w:val="000000"/>
                <w:sz w:val="20"/>
                <w:szCs w:val="20"/>
              </w:rPr>
            </w:pPr>
            <w:r w:rsidRPr="009C2D22">
              <w:rPr>
                <w:rFonts w:asciiTheme="majorBidi" w:hAnsiTheme="majorBidi" w:cstheme="majorBidi"/>
                <w:i/>
                <w:iCs/>
                <w:color w:val="000000"/>
                <w:sz w:val="20"/>
                <w:szCs w:val="20"/>
              </w:rPr>
              <w:t>Retreat</w:t>
            </w:r>
          </w:p>
        </w:tc>
      </w:tr>
    </w:tbl>
    <w:p w14:paraId="4906251E" w14:textId="77777777" w:rsidR="00AB6322" w:rsidRPr="009C2D22" w:rsidRDefault="00AB6322" w:rsidP="00AB6322">
      <w:pPr>
        <w:spacing w:line="276" w:lineRule="auto"/>
        <w:jc w:val="center"/>
        <w:rPr>
          <w:rFonts w:asciiTheme="majorBidi" w:hAnsiTheme="majorBidi" w:cstheme="majorBidi"/>
        </w:rPr>
      </w:pPr>
      <w:r w:rsidRPr="009C2D22">
        <w:rPr>
          <w:rFonts w:asciiTheme="majorBidi" w:hAnsiTheme="majorBidi" w:cstheme="majorBidi"/>
        </w:rPr>
        <w:t>Sumber: Esterhuizen, 2006</w:t>
      </w:r>
    </w:p>
    <w:p w14:paraId="0BCADC2C" w14:textId="77777777" w:rsidR="00AB6322" w:rsidRPr="00AB6322" w:rsidRDefault="00AB6322" w:rsidP="00AB6322">
      <w:pPr>
        <w:spacing w:line="276" w:lineRule="auto"/>
        <w:ind w:firstLine="567"/>
        <w:jc w:val="both"/>
        <w:rPr>
          <w:rFonts w:asciiTheme="majorBidi" w:hAnsiTheme="majorBidi" w:cstheme="majorBidi"/>
          <w:sz w:val="22"/>
          <w:szCs w:val="22"/>
        </w:rPr>
      </w:pPr>
    </w:p>
    <w:p w14:paraId="23B8FD41" w14:textId="77777777" w:rsidR="00C6276F" w:rsidRDefault="00C6276F" w:rsidP="00AB6322">
      <w:pPr>
        <w:spacing w:line="276" w:lineRule="auto"/>
        <w:ind w:firstLine="567"/>
        <w:jc w:val="both"/>
        <w:rPr>
          <w:rFonts w:asciiTheme="majorBidi" w:hAnsiTheme="majorBidi" w:cstheme="majorBidi"/>
          <w:sz w:val="22"/>
          <w:szCs w:val="22"/>
        </w:rPr>
        <w:sectPr w:rsidR="00C6276F" w:rsidSect="00595A7D">
          <w:type w:val="continuous"/>
          <w:pgSz w:w="11907" w:h="16840" w:code="9"/>
          <w:pgMar w:top="1701" w:right="1701" w:bottom="1701" w:left="2268" w:header="851" w:footer="877" w:gutter="0"/>
          <w:cols w:space="720"/>
        </w:sectPr>
      </w:pPr>
    </w:p>
    <w:p w14:paraId="006D4986" w14:textId="38D37840"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Rumus umum yang digunakan untuk menghitung EPD adalah: </w:t>
      </w:r>
    </w:p>
    <w:p w14:paraId="7BAA3C5E" w14:textId="77777777" w:rsidR="00AB6322" w:rsidRPr="00AB6322" w:rsidRDefault="00AB6322" w:rsidP="00AB6322">
      <w:pPr>
        <w:spacing w:line="276" w:lineRule="auto"/>
        <w:jc w:val="both"/>
        <w:rPr>
          <w:rFonts w:asciiTheme="majorBidi" w:hAnsiTheme="majorBidi" w:cstheme="majorBidi"/>
          <w:sz w:val="22"/>
          <w:szCs w:val="22"/>
        </w:rPr>
      </w:pPr>
      <w:r w:rsidRPr="00AB6322">
        <w:rPr>
          <w:rFonts w:asciiTheme="majorBidi" w:hAnsiTheme="majorBidi" w:cstheme="majorBidi"/>
          <w:sz w:val="22"/>
          <w:szCs w:val="22"/>
        </w:rPr>
        <w:t>Untuk menentukan sumbu X (pertumbuhan kekuatan bisnis)</w:t>
      </w:r>
    </w:p>
    <w:p w14:paraId="2B9178AC" w14:textId="77777777" w:rsidR="00C6276F" w:rsidRDefault="00C6276F" w:rsidP="00AB6322">
      <w:pPr>
        <w:spacing w:line="276" w:lineRule="auto"/>
        <w:jc w:val="both"/>
        <w:rPr>
          <w:rFonts w:asciiTheme="majorBidi" w:hAnsiTheme="majorBidi" w:cstheme="majorBidi"/>
          <w:sz w:val="22"/>
          <w:szCs w:val="22"/>
        </w:rPr>
        <w:sectPr w:rsidR="00C6276F" w:rsidSect="00C6276F">
          <w:type w:val="continuous"/>
          <w:pgSz w:w="11907" w:h="16840" w:code="9"/>
          <w:pgMar w:top="1701" w:right="1701" w:bottom="1701" w:left="2268" w:header="851" w:footer="877" w:gutter="0"/>
          <w:cols w:num="2" w:space="720"/>
        </w:sectPr>
      </w:pPr>
    </w:p>
    <w:p w14:paraId="4CDAE62C" w14:textId="0AD86B1A" w:rsidR="00AB6322" w:rsidRPr="00AB6322" w:rsidRDefault="00AB6322" w:rsidP="00AB6322">
      <w:pPr>
        <w:spacing w:line="276" w:lineRule="auto"/>
        <w:jc w:val="both"/>
        <w:rPr>
          <w:rFonts w:asciiTheme="majorBidi" w:hAnsiTheme="majorBidi" w:cstheme="majorBidi"/>
          <w:sz w:val="22"/>
          <w:szCs w:val="22"/>
        </w:rPr>
      </w:pPr>
    </w:p>
    <w:p w14:paraId="04BD0D50" w14:textId="77777777" w:rsidR="00AB6322" w:rsidRPr="00AB6322" w:rsidRDefault="00457D2C" w:rsidP="00AB6322">
      <w:pPr>
        <w:spacing w:line="276" w:lineRule="auto"/>
        <w:jc w:val="center"/>
        <w:rPr>
          <w:rFonts w:asciiTheme="majorBidi" w:hAnsiTheme="majorBidi" w:cstheme="majorBidi"/>
          <w:sz w:val="22"/>
          <w:szCs w:val="22"/>
        </w:rPr>
      </w:pPr>
      <m:oMathPara>
        <m:oMath>
          <m:f>
            <m:fPr>
              <m:ctrlPr>
                <w:rPr>
                  <w:rFonts w:ascii="Cambria Math" w:hAnsi="Cambria Math" w:cstheme="majorBidi"/>
                  <w:i/>
                  <w:sz w:val="22"/>
                  <w:szCs w:val="22"/>
                </w:rPr>
              </m:ctrlPr>
            </m:fPr>
            <m:num>
              <m:nary>
                <m:naryPr>
                  <m:chr m:val="∑"/>
                  <m:limLoc m:val="subSup"/>
                  <m:ctrlPr>
                    <w:rPr>
                      <w:rFonts w:ascii="Cambria Math" w:hAnsi="Cambria Math" w:cstheme="majorBidi"/>
                      <w:i/>
                      <w:sz w:val="22"/>
                      <w:szCs w:val="22"/>
                    </w:rPr>
                  </m:ctrlPr>
                </m:naryPr>
                <m:sub>
                  <m:r>
                    <w:rPr>
                      <w:rFonts w:ascii="Cambria Math" w:hAnsi="Cambria Math" w:cstheme="majorBidi"/>
                      <w:sz w:val="22"/>
                      <w:szCs w:val="22"/>
                    </w:rPr>
                    <m:t>t=1</m:t>
                  </m:r>
                </m:sub>
                <m:sup>
                  <m:r>
                    <w:rPr>
                      <w:rFonts w:ascii="Cambria Math" w:hAnsi="Cambria Math" w:cstheme="majorBidi"/>
                      <w:sz w:val="22"/>
                      <w:szCs w:val="22"/>
                    </w:rPr>
                    <m:t>t</m:t>
                  </m:r>
                </m:sup>
                <m:e>
                  <m:sSub>
                    <m:sSubPr>
                      <m:ctrlPr>
                        <w:rPr>
                          <w:rFonts w:ascii="Cambria Math" w:hAnsi="Cambria Math" w:cstheme="majorBidi"/>
                          <w:i/>
                          <w:sz w:val="22"/>
                          <w:szCs w:val="22"/>
                        </w:rPr>
                      </m:ctrlPr>
                    </m:sSubPr>
                    <m:e>
                      <m:d>
                        <m:dPr>
                          <m:ctrlPr>
                            <w:rPr>
                              <w:rFonts w:ascii="Cambria Math" w:hAnsi="Cambria Math" w:cstheme="majorBidi"/>
                              <w:i/>
                              <w:sz w:val="22"/>
                              <w:szCs w:val="22"/>
                            </w:rPr>
                          </m:ctrlPr>
                        </m:dPr>
                        <m:e>
                          <m:f>
                            <m:fPr>
                              <m:type m:val="skw"/>
                              <m:ctrlPr>
                                <w:rPr>
                                  <w:rFonts w:ascii="Cambria Math" w:hAnsi="Cambria Math" w:cstheme="majorBidi"/>
                                  <w:i/>
                                  <w:sz w:val="22"/>
                                  <w:szCs w:val="22"/>
                                </w:rPr>
                              </m:ctrlPr>
                            </m:fPr>
                            <m:num>
                              <m:sSub>
                                <m:sSubPr>
                                  <m:ctrlPr>
                                    <w:rPr>
                                      <w:rFonts w:ascii="Cambria Math" w:hAnsi="Cambria Math" w:cstheme="majorBidi"/>
                                      <w:sz w:val="22"/>
                                      <w:szCs w:val="22"/>
                                    </w:rPr>
                                  </m:ctrlPr>
                                </m:sSubPr>
                                <m:e>
                                  <m:r>
                                    <m:rPr>
                                      <m:sty m:val="p"/>
                                    </m:rPr>
                                    <w:rPr>
                                      <w:rFonts w:ascii="Cambria Math" w:hAnsi="Cambria Math" w:cstheme="majorBidi"/>
                                      <w:sz w:val="22"/>
                                      <w:szCs w:val="22"/>
                                    </w:rPr>
                                    <m:t>X</m:t>
                                  </m:r>
                                </m:e>
                                <m:sub>
                                  <m:r>
                                    <m:rPr>
                                      <m:sty m:val="p"/>
                                    </m:rPr>
                                    <w:rPr>
                                      <w:rFonts w:ascii="Cambria Math" w:hAnsi="Cambria Math" w:cstheme="majorBidi"/>
                                      <w:sz w:val="22"/>
                                      <w:szCs w:val="22"/>
                                    </w:rPr>
                                    <m:t>ij</m:t>
                                  </m:r>
                                </m:sub>
                              </m:sSub>
                            </m:num>
                            <m:den>
                              <m:sSub>
                                <m:sSubPr>
                                  <m:ctrlPr>
                                    <w:rPr>
                                      <w:rFonts w:ascii="Cambria Math" w:hAnsi="Cambria Math" w:cstheme="majorBidi"/>
                                      <w:sz w:val="22"/>
                                      <w:szCs w:val="22"/>
                                    </w:rPr>
                                  </m:ctrlPr>
                                </m:sSubPr>
                                <m:e>
                                  <m:r>
                                    <m:rPr>
                                      <m:sty m:val="p"/>
                                    </m:rPr>
                                    <w:rPr>
                                      <w:rFonts w:ascii="Cambria Math" w:hAnsi="Cambria Math" w:cstheme="majorBidi"/>
                                      <w:sz w:val="22"/>
                                      <w:szCs w:val="22"/>
                                    </w:rPr>
                                    <m:t>W</m:t>
                                  </m:r>
                                </m:e>
                                <m:sub>
                                  <m:r>
                                    <m:rPr>
                                      <m:sty m:val="p"/>
                                    </m:rPr>
                                    <w:rPr>
                                      <w:rFonts w:ascii="Cambria Math" w:hAnsi="Cambria Math" w:cstheme="majorBidi"/>
                                      <w:sz w:val="22"/>
                                      <w:szCs w:val="22"/>
                                    </w:rPr>
                                    <m:t>ij</m:t>
                                  </m:r>
                                </m:sub>
                              </m:sSub>
                            </m:den>
                          </m:f>
                        </m:e>
                      </m:d>
                    </m:e>
                    <m:sub>
                      <m:r>
                        <w:rPr>
                          <w:rFonts w:ascii="Cambria Math" w:hAnsi="Cambria Math" w:cstheme="majorBidi"/>
                          <w:sz w:val="22"/>
                          <w:szCs w:val="22"/>
                        </w:rPr>
                        <m:t xml:space="preserve">t </m:t>
                      </m:r>
                    </m:sub>
                  </m:sSub>
                  <m:r>
                    <w:rPr>
                      <w:rFonts w:ascii="Cambria Math" w:hAnsi="Cambria Math" w:cstheme="majorBidi"/>
                      <w:sz w:val="22"/>
                      <w:szCs w:val="22"/>
                    </w:rPr>
                    <m:t xml:space="preserve">x 100%- </m:t>
                  </m:r>
                  <m:nary>
                    <m:naryPr>
                      <m:chr m:val="∑"/>
                      <m:limLoc m:val="subSup"/>
                      <m:ctrlPr>
                        <w:rPr>
                          <w:rFonts w:ascii="Cambria Math" w:hAnsi="Cambria Math" w:cstheme="majorBidi"/>
                          <w:i/>
                          <w:sz w:val="22"/>
                          <w:szCs w:val="22"/>
                        </w:rPr>
                      </m:ctrlPr>
                    </m:naryPr>
                    <m:sub>
                      <m:r>
                        <w:rPr>
                          <w:rFonts w:ascii="Cambria Math" w:hAnsi="Cambria Math" w:cstheme="majorBidi"/>
                          <w:sz w:val="22"/>
                          <w:szCs w:val="22"/>
                        </w:rPr>
                        <m:t>t=1</m:t>
                      </m:r>
                    </m:sub>
                    <m:sup>
                      <m:r>
                        <w:rPr>
                          <w:rFonts w:ascii="Cambria Math" w:hAnsi="Cambria Math" w:cstheme="majorBidi"/>
                          <w:sz w:val="22"/>
                          <w:szCs w:val="22"/>
                        </w:rPr>
                        <m:t>t</m:t>
                      </m:r>
                    </m:sup>
                    <m:e>
                      <m:sSub>
                        <m:sSubPr>
                          <m:ctrlPr>
                            <w:rPr>
                              <w:rFonts w:ascii="Cambria Math" w:hAnsi="Cambria Math" w:cstheme="majorBidi"/>
                              <w:i/>
                              <w:sz w:val="22"/>
                              <w:szCs w:val="22"/>
                            </w:rPr>
                          </m:ctrlPr>
                        </m:sSubPr>
                        <m:e>
                          <m:d>
                            <m:dPr>
                              <m:ctrlPr>
                                <w:rPr>
                                  <w:rFonts w:ascii="Cambria Math" w:hAnsi="Cambria Math" w:cstheme="majorBidi"/>
                                  <w:i/>
                                  <w:sz w:val="22"/>
                                  <w:szCs w:val="22"/>
                                </w:rPr>
                              </m:ctrlPr>
                            </m:dPr>
                            <m:e>
                              <m:f>
                                <m:fPr>
                                  <m:type m:val="skw"/>
                                  <m:ctrlPr>
                                    <w:rPr>
                                      <w:rFonts w:ascii="Cambria Math" w:hAnsi="Cambria Math" w:cstheme="majorBidi"/>
                                      <w:i/>
                                      <w:sz w:val="22"/>
                                      <w:szCs w:val="22"/>
                                    </w:rPr>
                                  </m:ctrlPr>
                                </m:fPr>
                                <m:num>
                                  <m:sSub>
                                    <m:sSubPr>
                                      <m:ctrlPr>
                                        <w:rPr>
                                          <w:rFonts w:ascii="Cambria Math" w:hAnsi="Cambria Math" w:cstheme="majorBidi"/>
                                          <w:sz w:val="22"/>
                                          <w:szCs w:val="22"/>
                                        </w:rPr>
                                      </m:ctrlPr>
                                    </m:sSubPr>
                                    <m:e>
                                      <m:r>
                                        <m:rPr>
                                          <m:sty m:val="p"/>
                                        </m:rPr>
                                        <w:rPr>
                                          <w:rFonts w:ascii="Cambria Math" w:hAnsi="Cambria Math" w:cstheme="majorBidi"/>
                                          <w:sz w:val="22"/>
                                          <w:szCs w:val="22"/>
                                        </w:rPr>
                                        <m:t>X</m:t>
                                      </m:r>
                                    </m:e>
                                    <m:sub>
                                      <m:r>
                                        <m:rPr>
                                          <m:sty m:val="p"/>
                                        </m:rPr>
                                        <w:rPr>
                                          <w:rFonts w:ascii="Cambria Math" w:hAnsi="Cambria Math" w:cstheme="majorBidi"/>
                                          <w:sz w:val="22"/>
                                          <w:szCs w:val="22"/>
                                        </w:rPr>
                                        <m:t>ij</m:t>
                                      </m:r>
                                    </m:sub>
                                  </m:sSub>
                                </m:num>
                                <m:den>
                                  <m:sSub>
                                    <m:sSubPr>
                                      <m:ctrlPr>
                                        <w:rPr>
                                          <w:rFonts w:ascii="Cambria Math" w:hAnsi="Cambria Math" w:cstheme="majorBidi"/>
                                          <w:sz w:val="22"/>
                                          <w:szCs w:val="22"/>
                                        </w:rPr>
                                      </m:ctrlPr>
                                    </m:sSubPr>
                                    <m:e>
                                      <m:r>
                                        <m:rPr>
                                          <m:sty m:val="p"/>
                                        </m:rPr>
                                        <w:rPr>
                                          <w:rFonts w:ascii="Cambria Math" w:hAnsi="Cambria Math" w:cstheme="majorBidi"/>
                                          <w:sz w:val="22"/>
                                          <w:szCs w:val="22"/>
                                        </w:rPr>
                                        <m:t>W</m:t>
                                      </m:r>
                                    </m:e>
                                    <m:sub>
                                      <m:r>
                                        <m:rPr>
                                          <m:sty m:val="p"/>
                                        </m:rPr>
                                        <w:rPr>
                                          <w:rFonts w:ascii="Cambria Math" w:hAnsi="Cambria Math" w:cstheme="majorBidi"/>
                                          <w:sz w:val="22"/>
                                          <w:szCs w:val="22"/>
                                        </w:rPr>
                                        <m:t>ij</m:t>
                                      </m:r>
                                    </m:sub>
                                  </m:sSub>
                                </m:den>
                              </m:f>
                            </m:e>
                          </m:d>
                        </m:e>
                        <m:sub>
                          <m:r>
                            <w:rPr>
                              <w:rFonts w:ascii="Cambria Math" w:hAnsi="Cambria Math" w:cstheme="majorBidi"/>
                              <w:sz w:val="22"/>
                              <w:szCs w:val="22"/>
                            </w:rPr>
                            <m:t xml:space="preserve">t-1 </m:t>
                          </m:r>
                        </m:sub>
                      </m:sSub>
                      <m:r>
                        <w:rPr>
                          <w:rFonts w:ascii="Cambria Math" w:hAnsi="Cambria Math" w:cstheme="majorBidi"/>
                          <w:sz w:val="22"/>
                          <w:szCs w:val="22"/>
                        </w:rPr>
                        <m:t xml:space="preserve">x 100% </m:t>
                      </m:r>
                    </m:e>
                  </m:nary>
                </m:e>
              </m:nary>
            </m:num>
            <m:den>
              <m:r>
                <w:rPr>
                  <w:rFonts w:ascii="Cambria Math" w:hAnsi="Cambria Math" w:cstheme="majorBidi"/>
                  <w:sz w:val="22"/>
                  <w:szCs w:val="22"/>
                </w:rPr>
                <m:t>T</m:t>
              </m:r>
            </m:den>
          </m:f>
        </m:oMath>
      </m:oMathPara>
    </w:p>
    <w:p w14:paraId="63B47C0B" w14:textId="77777777" w:rsidR="00AB6322" w:rsidRPr="00AB6322" w:rsidRDefault="00AB6322" w:rsidP="00AB6322">
      <w:pPr>
        <w:spacing w:line="276" w:lineRule="auto"/>
        <w:jc w:val="both"/>
        <w:rPr>
          <w:rFonts w:asciiTheme="majorBidi" w:hAnsiTheme="majorBidi" w:cstheme="majorBidi"/>
          <w:sz w:val="22"/>
          <w:szCs w:val="22"/>
        </w:rPr>
      </w:pPr>
    </w:p>
    <w:p w14:paraId="54691414" w14:textId="77777777" w:rsidR="00C6276F" w:rsidRDefault="00C6276F" w:rsidP="00AB6322">
      <w:pPr>
        <w:spacing w:line="276" w:lineRule="auto"/>
        <w:jc w:val="both"/>
        <w:rPr>
          <w:rFonts w:asciiTheme="majorBidi" w:hAnsiTheme="majorBidi" w:cstheme="majorBidi"/>
          <w:sz w:val="22"/>
          <w:szCs w:val="22"/>
        </w:rPr>
        <w:sectPr w:rsidR="00C6276F" w:rsidSect="00595A7D">
          <w:type w:val="continuous"/>
          <w:pgSz w:w="11907" w:h="16840" w:code="9"/>
          <w:pgMar w:top="1701" w:right="1701" w:bottom="1701" w:left="2268" w:header="851" w:footer="877" w:gutter="0"/>
          <w:cols w:space="720"/>
        </w:sectPr>
      </w:pPr>
    </w:p>
    <w:p w14:paraId="1E07A4DD" w14:textId="06CF291E" w:rsidR="00AB6322" w:rsidRPr="00AB6322" w:rsidRDefault="00AB6322" w:rsidP="00AB6322">
      <w:pPr>
        <w:spacing w:line="276" w:lineRule="auto"/>
        <w:jc w:val="both"/>
        <w:rPr>
          <w:rFonts w:asciiTheme="majorBidi" w:hAnsiTheme="majorBidi" w:cstheme="majorBidi"/>
          <w:sz w:val="22"/>
          <w:szCs w:val="22"/>
        </w:rPr>
      </w:pPr>
      <w:r w:rsidRPr="00AB6322">
        <w:rPr>
          <w:rFonts w:asciiTheme="majorBidi" w:hAnsiTheme="majorBidi" w:cstheme="majorBidi"/>
          <w:sz w:val="22"/>
          <w:szCs w:val="22"/>
        </w:rPr>
        <w:t>Untuk menentukan sumbu Y (pertumbuhan daya tarik pasar)</w:t>
      </w:r>
    </w:p>
    <w:p w14:paraId="0F1F9410" w14:textId="77777777" w:rsidR="00C6276F" w:rsidRDefault="00C6276F" w:rsidP="00AB6322">
      <w:pPr>
        <w:spacing w:line="276" w:lineRule="auto"/>
        <w:jc w:val="both"/>
        <w:rPr>
          <w:rFonts w:asciiTheme="majorBidi" w:hAnsiTheme="majorBidi" w:cstheme="majorBidi"/>
          <w:sz w:val="22"/>
          <w:szCs w:val="22"/>
        </w:rPr>
        <w:sectPr w:rsidR="00C6276F" w:rsidSect="00C6276F">
          <w:type w:val="continuous"/>
          <w:pgSz w:w="11907" w:h="16840" w:code="9"/>
          <w:pgMar w:top="1701" w:right="1701" w:bottom="1701" w:left="2268" w:header="851" w:footer="877" w:gutter="0"/>
          <w:cols w:num="2" w:space="720"/>
        </w:sectPr>
      </w:pPr>
    </w:p>
    <w:p w14:paraId="264C7739" w14:textId="5E34153C" w:rsidR="00AB6322" w:rsidRPr="00AB6322" w:rsidRDefault="00AB6322" w:rsidP="00AB6322">
      <w:pPr>
        <w:spacing w:line="276" w:lineRule="auto"/>
        <w:jc w:val="both"/>
        <w:rPr>
          <w:rFonts w:asciiTheme="majorBidi" w:hAnsiTheme="majorBidi" w:cstheme="majorBidi"/>
          <w:sz w:val="22"/>
          <w:szCs w:val="22"/>
        </w:rPr>
      </w:pPr>
    </w:p>
    <w:p w14:paraId="5E867D61" w14:textId="77777777" w:rsidR="00AB6322" w:rsidRPr="00AB6322" w:rsidRDefault="00457D2C" w:rsidP="00AB6322">
      <w:pPr>
        <w:spacing w:line="276" w:lineRule="auto"/>
        <w:jc w:val="center"/>
        <w:rPr>
          <w:rFonts w:asciiTheme="majorBidi" w:hAnsiTheme="majorBidi" w:cstheme="majorBidi"/>
          <w:sz w:val="22"/>
          <w:szCs w:val="22"/>
        </w:rPr>
      </w:pPr>
      <m:oMathPara>
        <m:oMath>
          <m:f>
            <m:fPr>
              <m:ctrlPr>
                <w:rPr>
                  <w:rFonts w:ascii="Cambria Math" w:hAnsi="Cambria Math" w:cstheme="majorBidi"/>
                  <w:i/>
                  <w:sz w:val="22"/>
                  <w:szCs w:val="22"/>
                </w:rPr>
              </m:ctrlPr>
            </m:fPr>
            <m:num>
              <m:nary>
                <m:naryPr>
                  <m:chr m:val="∑"/>
                  <m:limLoc m:val="subSup"/>
                  <m:ctrlPr>
                    <w:rPr>
                      <w:rFonts w:ascii="Cambria Math" w:hAnsi="Cambria Math" w:cstheme="majorBidi"/>
                      <w:i/>
                      <w:sz w:val="22"/>
                      <w:szCs w:val="22"/>
                    </w:rPr>
                  </m:ctrlPr>
                </m:naryPr>
                <m:sub>
                  <m:r>
                    <w:rPr>
                      <w:rFonts w:ascii="Cambria Math" w:hAnsi="Cambria Math" w:cstheme="majorBidi"/>
                      <w:sz w:val="22"/>
                      <w:szCs w:val="22"/>
                    </w:rPr>
                    <m:t>t=1</m:t>
                  </m:r>
                </m:sub>
                <m:sup>
                  <m:r>
                    <w:rPr>
                      <w:rFonts w:ascii="Cambria Math" w:hAnsi="Cambria Math" w:cstheme="majorBidi"/>
                      <w:sz w:val="22"/>
                      <w:szCs w:val="22"/>
                    </w:rPr>
                    <m:t>t</m:t>
                  </m:r>
                </m:sup>
                <m:e>
                  <m:sSub>
                    <m:sSubPr>
                      <m:ctrlPr>
                        <w:rPr>
                          <w:rFonts w:ascii="Cambria Math" w:hAnsi="Cambria Math" w:cstheme="majorBidi"/>
                          <w:i/>
                          <w:sz w:val="22"/>
                          <w:szCs w:val="22"/>
                        </w:rPr>
                      </m:ctrlPr>
                    </m:sSubPr>
                    <m:e>
                      <m:d>
                        <m:dPr>
                          <m:ctrlPr>
                            <w:rPr>
                              <w:rFonts w:ascii="Cambria Math" w:hAnsi="Cambria Math" w:cstheme="majorBidi"/>
                              <w:i/>
                              <w:sz w:val="22"/>
                              <w:szCs w:val="22"/>
                            </w:rPr>
                          </m:ctrlPr>
                        </m:dPr>
                        <m:e>
                          <m:f>
                            <m:fPr>
                              <m:type m:val="skw"/>
                              <m:ctrlPr>
                                <w:rPr>
                                  <w:rFonts w:ascii="Cambria Math" w:hAnsi="Cambria Math" w:cstheme="majorBidi"/>
                                  <w:i/>
                                  <w:sz w:val="22"/>
                                  <w:szCs w:val="22"/>
                                </w:rPr>
                              </m:ctrlPr>
                            </m:fPr>
                            <m:num>
                              <m:sSub>
                                <m:sSubPr>
                                  <m:ctrlPr>
                                    <w:rPr>
                                      <w:rFonts w:ascii="Cambria Math" w:hAnsi="Cambria Math" w:cstheme="majorBidi"/>
                                      <w:sz w:val="22"/>
                                      <w:szCs w:val="22"/>
                                    </w:rPr>
                                  </m:ctrlPr>
                                </m:sSubPr>
                                <m:e>
                                  <m:r>
                                    <m:rPr>
                                      <m:sty m:val="p"/>
                                    </m:rPr>
                                    <w:rPr>
                                      <w:rFonts w:ascii="Cambria Math" w:hAnsi="Cambria Math" w:cstheme="majorBidi"/>
                                      <w:sz w:val="22"/>
                                      <w:szCs w:val="22"/>
                                    </w:rPr>
                                    <m:t>X</m:t>
                                  </m:r>
                                </m:e>
                                <m:sub>
                                  <m:r>
                                    <m:rPr>
                                      <m:sty m:val="p"/>
                                    </m:rPr>
                                    <w:rPr>
                                      <w:rFonts w:ascii="Cambria Math" w:hAnsi="Cambria Math" w:cstheme="majorBidi"/>
                                      <w:sz w:val="22"/>
                                      <w:szCs w:val="22"/>
                                    </w:rPr>
                                    <m:t>t</m:t>
                                  </m:r>
                                </m:sub>
                              </m:sSub>
                            </m:num>
                            <m:den>
                              <m:sSub>
                                <m:sSubPr>
                                  <m:ctrlPr>
                                    <w:rPr>
                                      <w:rFonts w:ascii="Cambria Math" w:hAnsi="Cambria Math" w:cstheme="majorBidi"/>
                                      <w:sz w:val="22"/>
                                      <w:szCs w:val="22"/>
                                    </w:rPr>
                                  </m:ctrlPr>
                                </m:sSubPr>
                                <m:e>
                                  <m:r>
                                    <m:rPr>
                                      <m:sty m:val="p"/>
                                    </m:rPr>
                                    <w:rPr>
                                      <w:rFonts w:ascii="Cambria Math" w:hAnsi="Cambria Math" w:cstheme="majorBidi"/>
                                      <w:sz w:val="22"/>
                                      <w:szCs w:val="22"/>
                                    </w:rPr>
                                    <m:t>W</m:t>
                                  </m:r>
                                </m:e>
                                <m:sub>
                                  <m:r>
                                    <m:rPr>
                                      <m:sty m:val="p"/>
                                    </m:rPr>
                                    <w:rPr>
                                      <w:rFonts w:ascii="Cambria Math" w:hAnsi="Cambria Math" w:cstheme="majorBidi"/>
                                      <w:sz w:val="22"/>
                                      <w:szCs w:val="22"/>
                                    </w:rPr>
                                    <m:t>t</m:t>
                                  </m:r>
                                </m:sub>
                              </m:sSub>
                            </m:den>
                          </m:f>
                        </m:e>
                      </m:d>
                    </m:e>
                    <m:sub>
                      <m:r>
                        <w:rPr>
                          <w:rFonts w:ascii="Cambria Math" w:hAnsi="Cambria Math" w:cstheme="majorBidi"/>
                          <w:sz w:val="22"/>
                          <w:szCs w:val="22"/>
                        </w:rPr>
                        <m:t xml:space="preserve">t </m:t>
                      </m:r>
                    </m:sub>
                  </m:sSub>
                  <m:r>
                    <w:rPr>
                      <w:rFonts w:ascii="Cambria Math" w:hAnsi="Cambria Math" w:cstheme="majorBidi"/>
                      <w:sz w:val="22"/>
                      <w:szCs w:val="22"/>
                    </w:rPr>
                    <m:t xml:space="preserve">x 100%- </m:t>
                  </m:r>
                  <m:nary>
                    <m:naryPr>
                      <m:chr m:val="∑"/>
                      <m:limLoc m:val="subSup"/>
                      <m:ctrlPr>
                        <w:rPr>
                          <w:rFonts w:ascii="Cambria Math" w:hAnsi="Cambria Math" w:cstheme="majorBidi"/>
                          <w:i/>
                          <w:sz w:val="22"/>
                          <w:szCs w:val="22"/>
                        </w:rPr>
                      </m:ctrlPr>
                    </m:naryPr>
                    <m:sub>
                      <m:r>
                        <w:rPr>
                          <w:rFonts w:ascii="Cambria Math" w:hAnsi="Cambria Math" w:cstheme="majorBidi"/>
                          <w:sz w:val="22"/>
                          <w:szCs w:val="22"/>
                        </w:rPr>
                        <m:t>t=1</m:t>
                      </m:r>
                    </m:sub>
                    <m:sup>
                      <m:r>
                        <w:rPr>
                          <w:rFonts w:ascii="Cambria Math" w:hAnsi="Cambria Math" w:cstheme="majorBidi"/>
                          <w:sz w:val="22"/>
                          <w:szCs w:val="22"/>
                        </w:rPr>
                        <m:t>t</m:t>
                      </m:r>
                    </m:sup>
                    <m:e>
                      <m:sSub>
                        <m:sSubPr>
                          <m:ctrlPr>
                            <w:rPr>
                              <w:rFonts w:ascii="Cambria Math" w:hAnsi="Cambria Math" w:cstheme="majorBidi"/>
                              <w:i/>
                              <w:sz w:val="22"/>
                              <w:szCs w:val="22"/>
                            </w:rPr>
                          </m:ctrlPr>
                        </m:sSubPr>
                        <m:e>
                          <m:d>
                            <m:dPr>
                              <m:ctrlPr>
                                <w:rPr>
                                  <w:rFonts w:ascii="Cambria Math" w:hAnsi="Cambria Math" w:cstheme="majorBidi"/>
                                  <w:i/>
                                  <w:sz w:val="22"/>
                                  <w:szCs w:val="22"/>
                                </w:rPr>
                              </m:ctrlPr>
                            </m:dPr>
                            <m:e>
                              <m:f>
                                <m:fPr>
                                  <m:type m:val="skw"/>
                                  <m:ctrlPr>
                                    <w:rPr>
                                      <w:rFonts w:ascii="Cambria Math" w:hAnsi="Cambria Math" w:cstheme="majorBidi"/>
                                      <w:i/>
                                      <w:sz w:val="22"/>
                                      <w:szCs w:val="22"/>
                                    </w:rPr>
                                  </m:ctrlPr>
                                </m:fPr>
                                <m:num>
                                  <m:sSub>
                                    <m:sSubPr>
                                      <m:ctrlPr>
                                        <w:rPr>
                                          <w:rFonts w:ascii="Cambria Math" w:hAnsi="Cambria Math" w:cstheme="majorBidi"/>
                                          <w:sz w:val="22"/>
                                          <w:szCs w:val="22"/>
                                        </w:rPr>
                                      </m:ctrlPr>
                                    </m:sSubPr>
                                    <m:e>
                                      <m:r>
                                        <m:rPr>
                                          <m:sty m:val="p"/>
                                        </m:rPr>
                                        <w:rPr>
                                          <w:rFonts w:ascii="Cambria Math" w:hAnsi="Cambria Math" w:cstheme="majorBidi"/>
                                          <w:sz w:val="22"/>
                                          <w:szCs w:val="22"/>
                                        </w:rPr>
                                        <m:t>X</m:t>
                                      </m:r>
                                    </m:e>
                                    <m:sub>
                                      <m:r>
                                        <m:rPr>
                                          <m:sty m:val="p"/>
                                        </m:rPr>
                                        <w:rPr>
                                          <w:rFonts w:ascii="Cambria Math" w:hAnsi="Cambria Math" w:cstheme="majorBidi"/>
                                          <w:sz w:val="22"/>
                                          <w:szCs w:val="22"/>
                                        </w:rPr>
                                        <m:t>t</m:t>
                                      </m:r>
                                    </m:sub>
                                  </m:sSub>
                                </m:num>
                                <m:den>
                                  <m:sSub>
                                    <m:sSubPr>
                                      <m:ctrlPr>
                                        <w:rPr>
                                          <w:rFonts w:ascii="Cambria Math" w:hAnsi="Cambria Math" w:cstheme="majorBidi"/>
                                          <w:sz w:val="22"/>
                                          <w:szCs w:val="22"/>
                                        </w:rPr>
                                      </m:ctrlPr>
                                    </m:sSubPr>
                                    <m:e>
                                      <m:r>
                                        <m:rPr>
                                          <m:sty m:val="p"/>
                                        </m:rPr>
                                        <w:rPr>
                                          <w:rFonts w:ascii="Cambria Math" w:hAnsi="Cambria Math" w:cstheme="majorBidi"/>
                                          <w:sz w:val="22"/>
                                          <w:szCs w:val="22"/>
                                        </w:rPr>
                                        <m:t>W</m:t>
                                      </m:r>
                                    </m:e>
                                    <m:sub>
                                      <m:r>
                                        <m:rPr>
                                          <m:sty m:val="p"/>
                                        </m:rPr>
                                        <w:rPr>
                                          <w:rFonts w:ascii="Cambria Math" w:hAnsi="Cambria Math" w:cstheme="majorBidi"/>
                                          <w:sz w:val="22"/>
                                          <w:szCs w:val="22"/>
                                        </w:rPr>
                                        <m:t>t</m:t>
                                      </m:r>
                                    </m:sub>
                                  </m:sSub>
                                </m:den>
                              </m:f>
                            </m:e>
                          </m:d>
                        </m:e>
                        <m:sub>
                          <m:r>
                            <w:rPr>
                              <w:rFonts w:ascii="Cambria Math" w:hAnsi="Cambria Math" w:cstheme="majorBidi"/>
                              <w:sz w:val="22"/>
                              <w:szCs w:val="22"/>
                            </w:rPr>
                            <m:t xml:space="preserve">t-1 </m:t>
                          </m:r>
                        </m:sub>
                      </m:sSub>
                      <m:r>
                        <w:rPr>
                          <w:rFonts w:ascii="Cambria Math" w:hAnsi="Cambria Math" w:cstheme="majorBidi"/>
                          <w:sz w:val="22"/>
                          <w:szCs w:val="22"/>
                        </w:rPr>
                        <m:t xml:space="preserve">x 100% </m:t>
                      </m:r>
                    </m:e>
                  </m:nary>
                </m:e>
              </m:nary>
            </m:num>
            <m:den>
              <m:r>
                <w:rPr>
                  <w:rFonts w:ascii="Cambria Math" w:hAnsi="Cambria Math" w:cstheme="majorBidi"/>
                  <w:sz w:val="22"/>
                  <w:szCs w:val="22"/>
                </w:rPr>
                <m:t>T</m:t>
              </m:r>
            </m:den>
          </m:f>
        </m:oMath>
      </m:oMathPara>
    </w:p>
    <w:p w14:paraId="6884CA80" w14:textId="77777777" w:rsidR="00AB6322" w:rsidRPr="00AB6322" w:rsidRDefault="00AB6322" w:rsidP="00AB6322">
      <w:pPr>
        <w:spacing w:line="276" w:lineRule="auto"/>
        <w:jc w:val="both"/>
        <w:rPr>
          <w:rFonts w:asciiTheme="majorBidi" w:hAnsiTheme="majorBidi" w:cstheme="majorBidi"/>
          <w:sz w:val="22"/>
          <w:szCs w:val="22"/>
        </w:rPr>
      </w:pPr>
    </w:p>
    <w:p w14:paraId="4AE2FFD6" w14:textId="77777777" w:rsidR="00C6276F" w:rsidRDefault="00C6276F" w:rsidP="00AB6322">
      <w:pPr>
        <w:spacing w:line="276" w:lineRule="auto"/>
        <w:jc w:val="both"/>
        <w:rPr>
          <w:rFonts w:asciiTheme="majorBidi" w:hAnsiTheme="majorBidi" w:cstheme="majorBidi"/>
          <w:sz w:val="22"/>
          <w:szCs w:val="22"/>
        </w:rPr>
        <w:sectPr w:rsidR="00C6276F" w:rsidSect="00595A7D">
          <w:type w:val="continuous"/>
          <w:pgSz w:w="11907" w:h="16840" w:code="9"/>
          <w:pgMar w:top="1701" w:right="1701" w:bottom="1701" w:left="2268" w:header="851" w:footer="877" w:gutter="0"/>
          <w:cols w:space="720"/>
        </w:sectPr>
      </w:pPr>
    </w:p>
    <w:p w14:paraId="49598FA7" w14:textId="497FE78E" w:rsidR="00AB6322" w:rsidRPr="00AB6322" w:rsidRDefault="00AB6322" w:rsidP="00C6276F">
      <w:pPr>
        <w:spacing w:line="276" w:lineRule="auto"/>
        <w:ind w:left="709" w:hanging="709"/>
        <w:jc w:val="both"/>
        <w:rPr>
          <w:rFonts w:asciiTheme="majorBidi" w:hAnsiTheme="majorBidi" w:cstheme="majorBidi"/>
          <w:sz w:val="22"/>
          <w:szCs w:val="22"/>
        </w:rPr>
      </w:pPr>
      <w:r w:rsidRPr="00AB6322">
        <w:rPr>
          <w:rFonts w:asciiTheme="majorBidi" w:hAnsiTheme="majorBidi" w:cstheme="majorBidi"/>
          <w:sz w:val="22"/>
          <w:szCs w:val="22"/>
        </w:rPr>
        <w:t>Dimana:</w:t>
      </w:r>
    </w:p>
    <w:p w14:paraId="0BE8DCE0" w14:textId="77777777" w:rsidR="00AB6322" w:rsidRPr="00AB6322" w:rsidRDefault="00AB6322" w:rsidP="00C6276F">
      <w:pPr>
        <w:tabs>
          <w:tab w:val="left" w:pos="567"/>
        </w:tabs>
        <w:autoSpaceDE w:val="0"/>
        <w:autoSpaceDN w:val="0"/>
        <w:adjustRightInd w:val="0"/>
        <w:spacing w:line="276" w:lineRule="auto"/>
        <w:ind w:left="709" w:hanging="709"/>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Xij </w:t>
      </w:r>
      <w:r w:rsidRPr="00AB6322">
        <w:rPr>
          <w:rFonts w:asciiTheme="majorBidi" w:hAnsiTheme="majorBidi" w:cstheme="majorBidi"/>
          <w:color w:val="000000"/>
          <w:sz w:val="22"/>
          <w:szCs w:val="22"/>
        </w:rPr>
        <w:tab/>
        <w:t xml:space="preserve">= Nilai ekspor komoditas jagung ke negara tujuan </w:t>
      </w:r>
    </w:p>
    <w:p w14:paraId="7F6E43BB" w14:textId="77777777" w:rsidR="00AB6322" w:rsidRPr="00AB6322" w:rsidRDefault="00AB6322" w:rsidP="00C6276F">
      <w:pPr>
        <w:tabs>
          <w:tab w:val="left" w:pos="567"/>
        </w:tabs>
        <w:autoSpaceDE w:val="0"/>
        <w:autoSpaceDN w:val="0"/>
        <w:adjustRightInd w:val="0"/>
        <w:spacing w:line="276" w:lineRule="auto"/>
        <w:ind w:left="709" w:hanging="709"/>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Wij </w:t>
      </w:r>
      <w:r w:rsidRPr="00AB6322">
        <w:rPr>
          <w:rFonts w:asciiTheme="majorBidi" w:hAnsiTheme="majorBidi" w:cstheme="majorBidi"/>
          <w:color w:val="000000"/>
          <w:sz w:val="22"/>
          <w:szCs w:val="22"/>
        </w:rPr>
        <w:tab/>
        <w:t xml:space="preserve">= Nilai ekspor komoditas jagung dunia ke negara tujuan </w:t>
      </w:r>
    </w:p>
    <w:p w14:paraId="44294C47" w14:textId="77777777" w:rsidR="00AB6322" w:rsidRPr="00AB6322" w:rsidRDefault="00AB6322" w:rsidP="00C6276F">
      <w:pPr>
        <w:tabs>
          <w:tab w:val="left" w:pos="567"/>
        </w:tabs>
        <w:autoSpaceDE w:val="0"/>
        <w:autoSpaceDN w:val="0"/>
        <w:adjustRightInd w:val="0"/>
        <w:spacing w:line="276" w:lineRule="auto"/>
        <w:ind w:left="709" w:hanging="709"/>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Xt </w:t>
      </w:r>
      <w:r w:rsidRPr="00AB6322">
        <w:rPr>
          <w:rFonts w:asciiTheme="majorBidi" w:hAnsiTheme="majorBidi" w:cstheme="majorBidi"/>
          <w:color w:val="000000"/>
          <w:sz w:val="22"/>
          <w:szCs w:val="22"/>
        </w:rPr>
        <w:tab/>
        <w:t xml:space="preserve">= Nilai total produk ekspor Indonesia ke negara tujuan </w:t>
      </w:r>
    </w:p>
    <w:p w14:paraId="7F6016A2" w14:textId="77777777" w:rsidR="00AB6322" w:rsidRPr="00AB6322" w:rsidRDefault="00AB6322" w:rsidP="00C6276F">
      <w:pPr>
        <w:tabs>
          <w:tab w:val="left" w:pos="567"/>
        </w:tabs>
        <w:autoSpaceDE w:val="0"/>
        <w:autoSpaceDN w:val="0"/>
        <w:adjustRightInd w:val="0"/>
        <w:spacing w:line="276" w:lineRule="auto"/>
        <w:ind w:left="709" w:hanging="709"/>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Wt </w:t>
      </w:r>
      <w:r w:rsidRPr="00AB6322">
        <w:rPr>
          <w:rFonts w:asciiTheme="majorBidi" w:hAnsiTheme="majorBidi" w:cstheme="majorBidi"/>
          <w:color w:val="000000"/>
          <w:sz w:val="22"/>
          <w:szCs w:val="22"/>
        </w:rPr>
        <w:tab/>
        <w:t xml:space="preserve">= Nilai total produk ekspor dunia ke negara tujuan </w:t>
      </w:r>
    </w:p>
    <w:p w14:paraId="245132B3" w14:textId="77777777" w:rsidR="00AB6322" w:rsidRPr="00AB6322" w:rsidRDefault="00AB6322" w:rsidP="00C6276F">
      <w:pPr>
        <w:tabs>
          <w:tab w:val="left" w:pos="567"/>
        </w:tabs>
        <w:spacing w:line="276" w:lineRule="auto"/>
        <w:ind w:left="709" w:hanging="709"/>
        <w:jc w:val="both"/>
        <w:rPr>
          <w:rFonts w:asciiTheme="majorBidi" w:hAnsiTheme="majorBidi" w:cstheme="majorBidi"/>
          <w:sz w:val="22"/>
          <w:szCs w:val="22"/>
        </w:rPr>
      </w:pPr>
      <w:r w:rsidRPr="00AB6322">
        <w:rPr>
          <w:rFonts w:asciiTheme="majorBidi" w:hAnsiTheme="majorBidi" w:cstheme="majorBidi"/>
          <w:color w:val="000000"/>
          <w:sz w:val="22"/>
          <w:szCs w:val="22"/>
        </w:rPr>
        <w:t xml:space="preserve">T </w:t>
      </w:r>
      <w:r w:rsidRPr="00AB6322">
        <w:rPr>
          <w:rFonts w:asciiTheme="majorBidi" w:hAnsiTheme="majorBidi" w:cstheme="majorBidi"/>
          <w:color w:val="000000"/>
          <w:sz w:val="22"/>
          <w:szCs w:val="22"/>
        </w:rPr>
        <w:tab/>
        <w:t>= Jumlah tahun analisis</w:t>
      </w:r>
    </w:p>
    <w:p w14:paraId="4A6349D3" w14:textId="77777777" w:rsidR="00C6276F" w:rsidRDefault="00C6276F" w:rsidP="00AB6322">
      <w:pPr>
        <w:spacing w:line="276" w:lineRule="auto"/>
        <w:jc w:val="both"/>
        <w:rPr>
          <w:rFonts w:asciiTheme="majorBidi" w:hAnsiTheme="majorBidi" w:cstheme="majorBidi"/>
          <w:sz w:val="22"/>
          <w:szCs w:val="22"/>
        </w:rPr>
        <w:sectPr w:rsidR="00C6276F" w:rsidSect="00C6276F">
          <w:type w:val="continuous"/>
          <w:pgSz w:w="11907" w:h="16840" w:code="9"/>
          <w:pgMar w:top="1701" w:right="1701" w:bottom="1701" w:left="2268" w:header="851" w:footer="877" w:gutter="0"/>
          <w:cols w:num="2" w:space="720"/>
        </w:sectPr>
      </w:pPr>
    </w:p>
    <w:p w14:paraId="5A12BB97" w14:textId="017D9900" w:rsidR="00AB6322" w:rsidRPr="00AB6322" w:rsidRDefault="00AB6322" w:rsidP="00AB6322">
      <w:pPr>
        <w:spacing w:line="276" w:lineRule="auto"/>
        <w:jc w:val="both"/>
        <w:rPr>
          <w:rFonts w:asciiTheme="majorBidi" w:hAnsiTheme="majorBidi" w:cstheme="majorBidi"/>
          <w:sz w:val="22"/>
          <w:szCs w:val="22"/>
        </w:rPr>
      </w:pPr>
    </w:p>
    <w:p w14:paraId="349DF9F4" w14:textId="77777777" w:rsidR="00C6276F" w:rsidRDefault="00C6276F" w:rsidP="00AB6322">
      <w:pPr>
        <w:spacing w:line="276" w:lineRule="auto"/>
        <w:ind w:firstLine="567"/>
        <w:jc w:val="both"/>
        <w:rPr>
          <w:rFonts w:asciiTheme="majorBidi" w:hAnsiTheme="majorBidi" w:cstheme="majorBidi"/>
          <w:sz w:val="22"/>
          <w:szCs w:val="22"/>
        </w:rPr>
        <w:sectPr w:rsidR="00C6276F" w:rsidSect="00595A7D">
          <w:type w:val="continuous"/>
          <w:pgSz w:w="11907" w:h="16840" w:code="9"/>
          <w:pgMar w:top="1701" w:right="1701" w:bottom="1701" w:left="2268" w:header="851" w:footer="877" w:gutter="0"/>
          <w:cols w:space="720"/>
        </w:sectPr>
      </w:pPr>
    </w:p>
    <w:p w14:paraId="08984FC6" w14:textId="77777777" w:rsidR="00C6276F" w:rsidRDefault="00AB6322" w:rsidP="00AB6322">
      <w:pPr>
        <w:spacing w:line="276" w:lineRule="auto"/>
        <w:ind w:firstLine="567"/>
        <w:jc w:val="both"/>
        <w:rPr>
          <w:rFonts w:asciiTheme="majorBidi" w:hAnsiTheme="majorBidi" w:cstheme="majorBidi"/>
          <w:sz w:val="22"/>
          <w:szCs w:val="22"/>
        </w:rPr>
        <w:sectPr w:rsidR="00C6276F" w:rsidSect="00C6276F">
          <w:type w:val="continuous"/>
          <w:pgSz w:w="11907" w:h="16840" w:code="9"/>
          <w:pgMar w:top="1701" w:right="1701" w:bottom="1701" w:left="2268" w:header="851" w:footer="877" w:gutter="0"/>
          <w:cols w:num="2" w:space="720"/>
        </w:sectPr>
      </w:pPr>
      <w:r w:rsidRPr="00AB6322">
        <w:rPr>
          <w:rFonts w:asciiTheme="majorBidi" w:hAnsiTheme="majorBidi" w:cstheme="majorBidi"/>
          <w:noProof/>
          <w:sz w:val="22"/>
          <w:szCs w:val="22"/>
        </w:rPr>
        <w:lastRenderedPageBreak/>
        <w:drawing>
          <wp:anchor distT="0" distB="0" distL="114300" distR="114300" simplePos="0" relativeHeight="251660800" behindDoc="0" locked="0" layoutInCell="1" allowOverlap="1" wp14:anchorId="59997D9C" wp14:editId="7074A575">
            <wp:simplePos x="0" y="0"/>
            <wp:positionH relativeFrom="margin">
              <wp:align>center</wp:align>
            </wp:positionH>
            <wp:positionV relativeFrom="paragraph">
              <wp:posOffset>465780</wp:posOffset>
            </wp:positionV>
            <wp:extent cx="2037080" cy="1923415"/>
            <wp:effectExtent l="0" t="0" r="1270" b="635"/>
            <wp:wrapTopAndBottom/>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7080" cy="1923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322">
        <w:rPr>
          <w:rFonts w:asciiTheme="majorBidi" w:hAnsiTheme="majorBidi" w:cstheme="majorBidi"/>
          <w:sz w:val="22"/>
          <w:szCs w:val="22"/>
        </w:rPr>
        <w:t xml:space="preserve">Setelah nilai sumbu X dan sumbu Y diketahui maka kemudian dianalisis </w:t>
      </w:r>
      <w:r w:rsidRPr="00AB6322">
        <w:rPr>
          <w:rFonts w:asciiTheme="majorBidi" w:hAnsiTheme="majorBidi" w:cstheme="majorBidi"/>
          <w:sz w:val="22"/>
          <w:szCs w:val="22"/>
        </w:rPr>
        <w:t>dengan menggunakan diagram berikut ini:</w:t>
      </w:r>
    </w:p>
    <w:p w14:paraId="1BB38366" w14:textId="2B8AD84A" w:rsidR="00AB6322" w:rsidRPr="00AB6322" w:rsidRDefault="00AB6322" w:rsidP="00AB6322">
      <w:pPr>
        <w:spacing w:line="276" w:lineRule="auto"/>
        <w:ind w:firstLine="567"/>
        <w:jc w:val="both"/>
        <w:rPr>
          <w:rFonts w:asciiTheme="majorBidi" w:hAnsiTheme="majorBidi" w:cstheme="majorBidi"/>
          <w:sz w:val="22"/>
          <w:szCs w:val="22"/>
        </w:rPr>
      </w:pPr>
    </w:p>
    <w:p w14:paraId="50C496FA" w14:textId="77777777" w:rsidR="00AB6322" w:rsidRPr="009C2D22" w:rsidRDefault="00AB6322" w:rsidP="00AB6322">
      <w:pPr>
        <w:spacing w:line="276" w:lineRule="auto"/>
        <w:jc w:val="center"/>
        <w:rPr>
          <w:rFonts w:asciiTheme="majorBidi" w:hAnsiTheme="majorBidi" w:cstheme="majorBidi"/>
        </w:rPr>
      </w:pPr>
      <w:r w:rsidRPr="009C2D22">
        <w:rPr>
          <w:rFonts w:asciiTheme="majorBidi" w:hAnsiTheme="majorBidi" w:cstheme="majorBidi"/>
        </w:rPr>
        <w:t>Gambar 4. Kekuatan bisnis dan daya tarik pasar</w:t>
      </w:r>
    </w:p>
    <w:p w14:paraId="20E0D422" w14:textId="77777777" w:rsidR="00AB6322" w:rsidRPr="00AB6322" w:rsidRDefault="00AB6322" w:rsidP="00AB6322">
      <w:pPr>
        <w:spacing w:line="276" w:lineRule="auto"/>
        <w:ind w:firstLine="567"/>
        <w:jc w:val="both"/>
        <w:rPr>
          <w:rFonts w:asciiTheme="majorBidi" w:hAnsiTheme="majorBidi" w:cstheme="majorBidi"/>
          <w:sz w:val="22"/>
          <w:szCs w:val="22"/>
        </w:rPr>
      </w:pPr>
    </w:p>
    <w:p w14:paraId="683E9D89" w14:textId="77777777" w:rsidR="00C6276F" w:rsidRDefault="00C6276F" w:rsidP="00AB6322">
      <w:pPr>
        <w:spacing w:line="276" w:lineRule="auto"/>
        <w:ind w:firstLine="567"/>
        <w:jc w:val="both"/>
        <w:rPr>
          <w:rFonts w:asciiTheme="majorBidi" w:hAnsiTheme="majorBidi" w:cstheme="majorBidi"/>
          <w:sz w:val="22"/>
          <w:szCs w:val="22"/>
        </w:rPr>
        <w:sectPr w:rsidR="00C6276F" w:rsidSect="00595A7D">
          <w:type w:val="continuous"/>
          <w:pgSz w:w="11907" w:h="16840" w:code="9"/>
          <w:pgMar w:top="1701" w:right="1701" w:bottom="1701" w:left="2268" w:header="851" w:footer="877" w:gutter="0"/>
          <w:cols w:space="720"/>
        </w:sectPr>
      </w:pPr>
    </w:p>
    <w:p w14:paraId="6C36D1A0" w14:textId="56391DF1" w:rsidR="00AB6322" w:rsidRPr="00AB6322" w:rsidRDefault="00AB6322" w:rsidP="00AB6322">
      <w:pPr>
        <w:spacing w:line="276" w:lineRule="auto"/>
        <w:ind w:firstLine="567"/>
        <w:jc w:val="both"/>
        <w:rPr>
          <w:rFonts w:asciiTheme="majorBidi" w:hAnsiTheme="majorBidi" w:cstheme="majorBidi"/>
          <w:sz w:val="22"/>
          <w:szCs w:val="22"/>
        </w:rPr>
      </w:pPr>
      <w:r w:rsidRPr="00AB6322">
        <w:rPr>
          <w:rFonts w:asciiTheme="majorBidi" w:hAnsiTheme="majorBidi" w:cstheme="majorBidi"/>
          <w:sz w:val="22"/>
          <w:szCs w:val="22"/>
        </w:rPr>
        <w:t xml:space="preserve">Sementara itu metode RCA digunakan untuk mengukur daya saing dan keunggulan komparatif komoditas jagung Indonesia terhadap pasar internasional. Melalui metode RCA dapat didefinisikan bahwa jika persentase ekspor komoditas jagung Indonesia lebih tinggi daripada </w:t>
      </w:r>
      <w:r w:rsidRPr="00AB6322">
        <w:rPr>
          <w:rFonts w:asciiTheme="majorBidi" w:hAnsiTheme="majorBidi" w:cstheme="majorBidi"/>
          <w:sz w:val="22"/>
          <w:szCs w:val="22"/>
        </w:rPr>
        <w:t>persentase komoditas jagung dunia terhadap negara tujuan maka berarti komoditas jagung Indonesia memiliki keunggulan komparatif dan kompetitif dibandingkan komoditas jagung dunia terhadap negara tujuan. Rumus umum yang digunakan dalam metode RCA adalah sebagai berikut:</w:t>
      </w:r>
    </w:p>
    <w:p w14:paraId="234C16DC" w14:textId="77777777" w:rsidR="00C6276F" w:rsidRDefault="00C6276F" w:rsidP="00AB6322">
      <w:pPr>
        <w:spacing w:line="276" w:lineRule="auto"/>
        <w:ind w:firstLine="567"/>
        <w:jc w:val="both"/>
        <w:rPr>
          <w:rFonts w:asciiTheme="majorBidi" w:hAnsiTheme="majorBidi" w:cstheme="majorBidi"/>
          <w:sz w:val="22"/>
          <w:szCs w:val="22"/>
        </w:rPr>
        <w:sectPr w:rsidR="00C6276F" w:rsidSect="00C6276F">
          <w:type w:val="continuous"/>
          <w:pgSz w:w="11907" w:h="16840" w:code="9"/>
          <w:pgMar w:top="1701" w:right="1701" w:bottom="1701" w:left="2268" w:header="851" w:footer="877" w:gutter="0"/>
          <w:cols w:num="2" w:space="720"/>
        </w:sectPr>
      </w:pPr>
    </w:p>
    <w:p w14:paraId="0E14C696" w14:textId="452E7BB1" w:rsidR="00AB6322" w:rsidRPr="00AB6322" w:rsidRDefault="00AB6322" w:rsidP="00AB6322">
      <w:pPr>
        <w:spacing w:line="276" w:lineRule="auto"/>
        <w:ind w:firstLine="567"/>
        <w:jc w:val="both"/>
        <w:rPr>
          <w:rFonts w:asciiTheme="majorBidi" w:hAnsiTheme="majorBidi" w:cstheme="majorBidi"/>
          <w:sz w:val="22"/>
          <w:szCs w:val="22"/>
        </w:rPr>
      </w:pPr>
    </w:p>
    <w:p w14:paraId="4E132BDA" w14:textId="77777777" w:rsidR="00AB6322" w:rsidRPr="00AB6322" w:rsidRDefault="00AB6322" w:rsidP="00AB6322">
      <w:pPr>
        <w:spacing w:line="276" w:lineRule="auto"/>
        <w:jc w:val="center"/>
        <w:rPr>
          <w:rFonts w:asciiTheme="majorBidi" w:hAnsiTheme="majorBidi" w:cstheme="majorBidi"/>
          <w:sz w:val="22"/>
          <w:szCs w:val="22"/>
        </w:rPr>
      </w:pPr>
      <m:oMathPara>
        <m:oMath>
          <m:r>
            <m:rPr>
              <m:sty m:val="p"/>
            </m:rPr>
            <w:rPr>
              <w:rFonts w:ascii="Cambria Math" w:hAnsi="Cambria Math" w:cstheme="majorBidi"/>
              <w:sz w:val="22"/>
              <w:szCs w:val="22"/>
            </w:rPr>
            <m:t>RCA</m:t>
          </m:r>
          <m:r>
            <w:rPr>
              <w:rFonts w:ascii="Cambria Math" w:hAnsi="Cambria Math" w:cstheme="majorBidi"/>
              <w:sz w:val="22"/>
              <w:szCs w:val="22"/>
            </w:rPr>
            <m:t xml:space="preserve">= </m:t>
          </m:r>
          <m:f>
            <m:fPr>
              <m:ctrlPr>
                <w:rPr>
                  <w:rFonts w:ascii="Cambria Math" w:hAnsi="Cambria Math" w:cstheme="majorBidi"/>
                  <w:i/>
                  <w:sz w:val="22"/>
                  <w:szCs w:val="22"/>
                </w:rPr>
              </m:ctrlPr>
            </m:fPr>
            <m:num>
              <m:f>
                <m:fPr>
                  <m:type m:val="skw"/>
                  <m:ctrlPr>
                    <w:rPr>
                      <w:rFonts w:ascii="Cambria Math" w:hAnsi="Cambria Math" w:cstheme="majorBidi"/>
                      <w:i/>
                      <w:sz w:val="22"/>
                      <w:szCs w:val="22"/>
                    </w:rPr>
                  </m:ctrlPr>
                </m:fPr>
                <m:num>
                  <m:sSub>
                    <m:sSubPr>
                      <m:ctrlPr>
                        <w:rPr>
                          <w:rFonts w:ascii="Cambria Math" w:hAnsi="Cambria Math" w:cstheme="majorBidi"/>
                          <w:sz w:val="22"/>
                          <w:szCs w:val="22"/>
                        </w:rPr>
                      </m:ctrlPr>
                    </m:sSubPr>
                    <m:e>
                      <m:r>
                        <m:rPr>
                          <m:sty m:val="p"/>
                        </m:rPr>
                        <w:rPr>
                          <w:rFonts w:ascii="Cambria Math" w:hAnsi="Cambria Math" w:cstheme="majorBidi"/>
                          <w:sz w:val="22"/>
                          <w:szCs w:val="22"/>
                        </w:rPr>
                        <m:t>X</m:t>
                      </m:r>
                    </m:e>
                    <m:sub>
                      <m:r>
                        <m:rPr>
                          <m:sty m:val="p"/>
                        </m:rPr>
                        <w:rPr>
                          <w:rFonts w:ascii="Cambria Math" w:hAnsi="Cambria Math" w:cstheme="majorBidi"/>
                          <w:sz w:val="22"/>
                          <w:szCs w:val="22"/>
                        </w:rPr>
                        <m:t>ij</m:t>
                      </m:r>
                    </m:sub>
                  </m:sSub>
                </m:num>
                <m:den>
                  <m:sSub>
                    <m:sSubPr>
                      <m:ctrlPr>
                        <w:rPr>
                          <w:rFonts w:ascii="Cambria Math" w:hAnsi="Cambria Math" w:cstheme="majorBidi"/>
                          <w:sz w:val="22"/>
                          <w:szCs w:val="22"/>
                        </w:rPr>
                      </m:ctrlPr>
                    </m:sSubPr>
                    <m:e>
                      <m:r>
                        <m:rPr>
                          <m:sty m:val="p"/>
                        </m:rPr>
                        <w:rPr>
                          <w:rFonts w:ascii="Cambria Math" w:hAnsi="Cambria Math" w:cstheme="majorBidi"/>
                          <w:sz w:val="22"/>
                          <w:szCs w:val="22"/>
                        </w:rPr>
                        <m:t>X</m:t>
                      </m:r>
                    </m:e>
                    <m:sub>
                      <m:r>
                        <m:rPr>
                          <m:sty m:val="p"/>
                        </m:rPr>
                        <w:rPr>
                          <w:rFonts w:ascii="Cambria Math" w:hAnsi="Cambria Math" w:cstheme="majorBidi"/>
                          <w:sz w:val="22"/>
                          <w:szCs w:val="22"/>
                        </w:rPr>
                        <m:t>t</m:t>
                      </m:r>
                    </m:sub>
                  </m:sSub>
                </m:den>
              </m:f>
            </m:num>
            <m:den>
              <m:f>
                <m:fPr>
                  <m:type m:val="skw"/>
                  <m:ctrlPr>
                    <w:rPr>
                      <w:rFonts w:ascii="Cambria Math" w:hAnsi="Cambria Math" w:cstheme="majorBidi"/>
                      <w:i/>
                      <w:sz w:val="22"/>
                      <w:szCs w:val="22"/>
                    </w:rPr>
                  </m:ctrlPr>
                </m:fPr>
                <m:num>
                  <m:sSub>
                    <m:sSubPr>
                      <m:ctrlPr>
                        <w:rPr>
                          <w:rFonts w:ascii="Cambria Math" w:hAnsi="Cambria Math" w:cstheme="majorBidi"/>
                          <w:sz w:val="22"/>
                          <w:szCs w:val="22"/>
                        </w:rPr>
                      </m:ctrlPr>
                    </m:sSubPr>
                    <m:e>
                      <m:r>
                        <m:rPr>
                          <m:sty m:val="p"/>
                        </m:rPr>
                        <w:rPr>
                          <w:rFonts w:ascii="Cambria Math" w:hAnsi="Cambria Math" w:cstheme="majorBidi"/>
                          <w:sz w:val="22"/>
                          <w:szCs w:val="22"/>
                        </w:rPr>
                        <m:t>W</m:t>
                      </m:r>
                    </m:e>
                    <m:sub>
                      <m:r>
                        <m:rPr>
                          <m:sty m:val="p"/>
                        </m:rPr>
                        <w:rPr>
                          <w:rFonts w:ascii="Cambria Math" w:hAnsi="Cambria Math" w:cstheme="majorBidi"/>
                          <w:sz w:val="22"/>
                          <w:szCs w:val="22"/>
                        </w:rPr>
                        <m:t>ij</m:t>
                      </m:r>
                    </m:sub>
                  </m:sSub>
                </m:num>
                <m:den>
                  <m:sSub>
                    <m:sSubPr>
                      <m:ctrlPr>
                        <w:rPr>
                          <w:rFonts w:ascii="Cambria Math" w:hAnsi="Cambria Math" w:cstheme="majorBidi"/>
                          <w:sz w:val="22"/>
                          <w:szCs w:val="22"/>
                        </w:rPr>
                      </m:ctrlPr>
                    </m:sSubPr>
                    <m:e>
                      <m:r>
                        <m:rPr>
                          <m:sty m:val="p"/>
                        </m:rPr>
                        <w:rPr>
                          <w:rFonts w:ascii="Cambria Math" w:hAnsi="Cambria Math" w:cstheme="majorBidi"/>
                          <w:sz w:val="22"/>
                          <w:szCs w:val="22"/>
                        </w:rPr>
                        <m:t>W</m:t>
                      </m:r>
                    </m:e>
                    <m:sub>
                      <m:r>
                        <m:rPr>
                          <m:sty m:val="p"/>
                        </m:rPr>
                        <w:rPr>
                          <w:rFonts w:ascii="Cambria Math" w:hAnsi="Cambria Math" w:cstheme="majorBidi"/>
                          <w:sz w:val="22"/>
                          <w:szCs w:val="22"/>
                        </w:rPr>
                        <m:t>t</m:t>
                      </m:r>
                    </m:sub>
                  </m:sSub>
                </m:den>
              </m:f>
            </m:den>
          </m:f>
        </m:oMath>
      </m:oMathPara>
    </w:p>
    <w:p w14:paraId="11EA9EE2" w14:textId="77777777" w:rsidR="00C6276F" w:rsidRDefault="00C6276F" w:rsidP="00AB6322">
      <w:pPr>
        <w:spacing w:line="276" w:lineRule="auto"/>
        <w:jc w:val="both"/>
        <w:rPr>
          <w:rFonts w:asciiTheme="majorBidi" w:hAnsiTheme="majorBidi" w:cstheme="majorBidi"/>
          <w:sz w:val="22"/>
          <w:szCs w:val="22"/>
        </w:rPr>
        <w:sectPr w:rsidR="00C6276F" w:rsidSect="00595A7D">
          <w:type w:val="continuous"/>
          <w:pgSz w:w="11907" w:h="16840" w:code="9"/>
          <w:pgMar w:top="1701" w:right="1701" w:bottom="1701" w:left="2268" w:header="851" w:footer="877" w:gutter="0"/>
          <w:cols w:space="720"/>
        </w:sectPr>
      </w:pPr>
    </w:p>
    <w:p w14:paraId="50862F59" w14:textId="3915BC6E" w:rsidR="00AB6322" w:rsidRPr="00AB6322" w:rsidRDefault="00AB6322" w:rsidP="00AB6322">
      <w:pPr>
        <w:spacing w:line="276" w:lineRule="auto"/>
        <w:jc w:val="both"/>
        <w:rPr>
          <w:rFonts w:asciiTheme="majorBidi" w:hAnsiTheme="majorBidi" w:cstheme="majorBidi"/>
          <w:sz w:val="22"/>
          <w:szCs w:val="22"/>
        </w:rPr>
      </w:pPr>
      <w:r w:rsidRPr="00AB6322">
        <w:rPr>
          <w:rFonts w:asciiTheme="majorBidi" w:hAnsiTheme="majorBidi" w:cstheme="majorBidi"/>
          <w:sz w:val="22"/>
          <w:szCs w:val="22"/>
        </w:rPr>
        <w:t xml:space="preserve">Dimana: </w:t>
      </w:r>
    </w:p>
    <w:p w14:paraId="46D34B6A" w14:textId="77777777" w:rsidR="00AB6322" w:rsidRPr="00AB6322" w:rsidRDefault="00AB6322" w:rsidP="00DD6381">
      <w:pPr>
        <w:tabs>
          <w:tab w:val="left" w:pos="709"/>
        </w:tabs>
        <w:autoSpaceDE w:val="0"/>
        <w:autoSpaceDN w:val="0"/>
        <w:adjustRightInd w:val="0"/>
        <w:spacing w:line="276" w:lineRule="auto"/>
        <w:ind w:left="851" w:hanging="851"/>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RCA </w:t>
      </w:r>
      <w:r w:rsidRPr="00AB6322">
        <w:rPr>
          <w:rFonts w:asciiTheme="majorBidi" w:hAnsiTheme="majorBidi" w:cstheme="majorBidi"/>
          <w:color w:val="000000"/>
          <w:sz w:val="22"/>
          <w:szCs w:val="22"/>
        </w:rPr>
        <w:tab/>
        <w:t xml:space="preserve">= Tingkat daya saing komoditas jagung Indonesia ke negara tujuan </w:t>
      </w:r>
    </w:p>
    <w:p w14:paraId="3300F26E" w14:textId="77777777" w:rsidR="00AB6322" w:rsidRPr="00AB6322" w:rsidRDefault="00AB6322" w:rsidP="00DD6381">
      <w:pPr>
        <w:tabs>
          <w:tab w:val="left" w:pos="709"/>
        </w:tabs>
        <w:autoSpaceDE w:val="0"/>
        <w:autoSpaceDN w:val="0"/>
        <w:adjustRightInd w:val="0"/>
        <w:spacing w:line="276" w:lineRule="auto"/>
        <w:ind w:left="851" w:hanging="851"/>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Xij </w:t>
      </w:r>
      <w:r w:rsidRPr="00AB6322">
        <w:rPr>
          <w:rFonts w:asciiTheme="majorBidi" w:hAnsiTheme="majorBidi" w:cstheme="majorBidi"/>
          <w:color w:val="000000"/>
          <w:sz w:val="22"/>
          <w:szCs w:val="22"/>
        </w:rPr>
        <w:tab/>
        <w:t xml:space="preserve">= Nilai ekspor komoditas jagung Indonesia ke negara tujuan </w:t>
      </w:r>
    </w:p>
    <w:p w14:paraId="46614665" w14:textId="77777777" w:rsidR="00AB6322" w:rsidRPr="00AB6322" w:rsidRDefault="00AB6322" w:rsidP="00DD6381">
      <w:pPr>
        <w:tabs>
          <w:tab w:val="left" w:pos="709"/>
        </w:tabs>
        <w:autoSpaceDE w:val="0"/>
        <w:autoSpaceDN w:val="0"/>
        <w:adjustRightInd w:val="0"/>
        <w:spacing w:line="276" w:lineRule="auto"/>
        <w:ind w:left="851" w:hanging="851"/>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Xt </w:t>
      </w:r>
      <w:r w:rsidRPr="00AB6322">
        <w:rPr>
          <w:rFonts w:asciiTheme="majorBidi" w:hAnsiTheme="majorBidi" w:cstheme="majorBidi"/>
          <w:color w:val="000000"/>
          <w:sz w:val="22"/>
          <w:szCs w:val="22"/>
        </w:rPr>
        <w:tab/>
        <w:t xml:space="preserve">= Nilai ekspor komoditas jagung Indonesia ke negara tujuan </w:t>
      </w:r>
    </w:p>
    <w:p w14:paraId="1CD661C4" w14:textId="77777777" w:rsidR="00AB6322" w:rsidRPr="00AB6322" w:rsidRDefault="00AB6322" w:rsidP="00DD6381">
      <w:pPr>
        <w:tabs>
          <w:tab w:val="left" w:pos="709"/>
        </w:tabs>
        <w:autoSpaceDE w:val="0"/>
        <w:autoSpaceDN w:val="0"/>
        <w:adjustRightInd w:val="0"/>
        <w:spacing w:line="276" w:lineRule="auto"/>
        <w:ind w:left="851" w:hanging="851"/>
        <w:rPr>
          <w:rFonts w:asciiTheme="majorBidi" w:hAnsiTheme="majorBidi" w:cstheme="majorBidi"/>
          <w:color w:val="000000"/>
          <w:sz w:val="22"/>
          <w:szCs w:val="22"/>
        </w:rPr>
      </w:pPr>
      <w:r w:rsidRPr="00AB6322">
        <w:rPr>
          <w:rFonts w:asciiTheme="majorBidi" w:hAnsiTheme="majorBidi" w:cstheme="majorBidi"/>
          <w:color w:val="000000"/>
          <w:sz w:val="22"/>
          <w:szCs w:val="22"/>
        </w:rPr>
        <w:t>Wij</w:t>
      </w:r>
      <w:r w:rsidRPr="00AB6322">
        <w:rPr>
          <w:rFonts w:asciiTheme="majorBidi" w:hAnsiTheme="majorBidi" w:cstheme="majorBidi"/>
          <w:color w:val="000000"/>
          <w:sz w:val="22"/>
          <w:szCs w:val="22"/>
        </w:rPr>
        <w:tab/>
        <w:t xml:space="preserve">= Nilai ekspor komoditas jagung dunia ke negara tujuan </w:t>
      </w:r>
    </w:p>
    <w:p w14:paraId="67716435" w14:textId="77777777" w:rsidR="00AB6322" w:rsidRPr="00AB6322" w:rsidRDefault="00AB6322" w:rsidP="00DD6381">
      <w:pPr>
        <w:tabs>
          <w:tab w:val="left" w:pos="709"/>
        </w:tabs>
        <w:autoSpaceDE w:val="0"/>
        <w:autoSpaceDN w:val="0"/>
        <w:adjustRightInd w:val="0"/>
        <w:spacing w:line="276" w:lineRule="auto"/>
        <w:ind w:left="851" w:hanging="851"/>
        <w:rPr>
          <w:rFonts w:asciiTheme="majorBidi" w:hAnsiTheme="majorBidi" w:cstheme="majorBidi"/>
          <w:color w:val="000000"/>
          <w:sz w:val="22"/>
          <w:szCs w:val="22"/>
        </w:rPr>
      </w:pPr>
      <w:r w:rsidRPr="00AB6322">
        <w:rPr>
          <w:rFonts w:asciiTheme="majorBidi" w:hAnsiTheme="majorBidi" w:cstheme="majorBidi"/>
          <w:color w:val="000000"/>
          <w:sz w:val="22"/>
          <w:szCs w:val="22"/>
        </w:rPr>
        <w:t xml:space="preserve">Wt </w:t>
      </w:r>
      <w:r w:rsidRPr="00AB6322">
        <w:rPr>
          <w:rFonts w:asciiTheme="majorBidi" w:hAnsiTheme="majorBidi" w:cstheme="majorBidi"/>
          <w:color w:val="000000"/>
          <w:sz w:val="22"/>
          <w:szCs w:val="22"/>
        </w:rPr>
        <w:tab/>
        <w:t xml:space="preserve">= Nilai ekspor total komoditas jagung dunia ke negara tujuan </w:t>
      </w:r>
    </w:p>
    <w:p w14:paraId="041E3474" w14:textId="77777777" w:rsidR="00AB6322" w:rsidRPr="00AB6322" w:rsidRDefault="00AB6322" w:rsidP="00AB6322">
      <w:pPr>
        <w:autoSpaceDE w:val="0"/>
        <w:autoSpaceDN w:val="0"/>
        <w:adjustRightInd w:val="0"/>
        <w:spacing w:line="276" w:lineRule="auto"/>
        <w:ind w:firstLine="567"/>
        <w:rPr>
          <w:rFonts w:asciiTheme="majorBidi" w:hAnsiTheme="majorBidi" w:cstheme="majorBidi"/>
          <w:color w:val="000000"/>
          <w:sz w:val="22"/>
          <w:szCs w:val="22"/>
        </w:rPr>
      </w:pPr>
    </w:p>
    <w:p w14:paraId="6441289A" w14:textId="15CEE889" w:rsidR="00DD7625" w:rsidRPr="00AB6322" w:rsidRDefault="00AB6322" w:rsidP="00AB6322">
      <w:pPr>
        <w:spacing w:line="276" w:lineRule="auto"/>
        <w:ind w:firstLine="567"/>
        <w:jc w:val="both"/>
        <w:rPr>
          <w:rFonts w:asciiTheme="majorBidi" w:hAnsiTheme="majorBidi" w:cstheme="majorBidi"/>
          <w:iCs/>
          <w:sz w:val="22"/>
          <w:szCs w:val="22"/>
        </w:rPr>
      </w:pPr>
      <w:r w:rsidRPr="00AB6322">
        <w:rPr>
          <w:rFonts w:asciiTheme="majorBidi" w:hAnsiTheme="majorBidi" w:cstheme="majorBidi"/>
          <w:color w:val="000000"/>
          <w:sz w:val="22"/>
          <w:szCs w:val="22"/>
        </w:rPr>
        <w:t>Berdasarkan rumus RCA tersebut maka, jika nilai RCA &gt; 1, hal ini berarti bahwa negara Indonesia memiliki keunggulan komparatif di atas rata-rata dunia, sehingga komoditas jagung memiliki dayasaing yang kuat. Namun demikian, jika nilai RCA &lt; 1, maka negara Indonesia memiliki keunggulan komparatif di bawah rata-rata dunia, sehingga komoditas jagung tersebut dikatakan memiliki dayasaing yang lemah.</w:t>
      </w:r>
    </w:p>
    <w:p w14:paraId="32BF87FE" w14:textId="77777777" w:rsidR="00AE5049" w:rsidRDefault="00AE5049" w:rsidP="00F65DA3">
      <w:pPr>
        <w:spacing w:line="276" w:lineRule="auto"/>
        <w:ind w:firstLine="567"/>
        <w:jc w:val="both"/>
        <w:rPr>
          <w:rFonts w:asciiTheme="majorBidi" w:hAnsiTheme="majorBidi" w:cstheme="majorBidi"/>
          <w:iCs/>
          <w:sz w:val="22"/>
          <w:szCs w:val="22"/>
        </w:rPr>
        <w:sectPr w:rsidR="00AE5049" w:rsidSect="00C6276F">
          <w:type w:val="continuous"/>
          <w:pgSz w:w="11907" w:h="16840" w:code="9"/>
          <w:pgMar w:top="1701" w:right="1701" w:bottom="1701" w:left="2268" w:header="851" w:footer="877" w:gutter="0"/>
          <w:cols w:num="2" w:space="720"/>
        </w:sectPr>
      </w:pPr>
    </w:p>
    <w:p w14:paraId="78D0F243" w14:textId="77777777" w:rsidR="00847359" w:rsidRPr="00F65DA3" w:rsidRDefault="00847359" w:rsidP="00F65DA3">
      <w:pPr>
        <w:spacing w:line="276" w:lineRule="auto"/>
        <w:ind w:firstLine="567"/>
        <w:jc w:val="both"/>
        <w:rPr>
          <w:rFonts w:asciiTheme="majorBidi" w:hAnsiTheme="majorBidi" w:cstheme="majorBidi"/>
          <w:iCs/>
          <w:sz w:val="22"/>
          <w:szCs w:val="22"/>
        </w:rPr>
      </w:pPr>
    </w:p>
    <w:p w14:paraId="02EAF020" w14:textId="77777777" w:rsidR="00B4602B" w:rsidRDefault="00B4602B" w:rsidP="00F65DA3">
      <w:pPr>
        <w:spacing w:line="276" w:lineRule="auto"/>
        <w:rPr>
          <w:rFonts w:asciiTheme="majorBidi" w:hAnsiTheme="majorBidi" w:cstheme="majorBidi"/>
          <w:b/>
          <w:spacing w:val="1"/>
          <w:sz w:val="22"/>
          <w:szCs w:val="22"/>
        </w:rPr>
        <w:sectPr w:rsidR="00B4602B" w:rsidSect="00595A7D">
          <w:type w:val="continuous"/>
          <w:pgSz w:w="11907" w:h="16840" w:code="9"/>
          <w:pgMar w:top="1701" w:right="1701" w:bottom="1701" w:left="2268" w:header="851" w:footer="877" w:gutter="0"/>
          <w:cols w:space="720"/>
        </w:sectPr>
      </w:pPr>
    </w:p>
    <w:p w14:paraId="0A0AB1CD" w14:textId="77777777" w:rsidR="00FE7F1D" w:rsidRPr="00F65DA3" w:rsidRDefault="00506AD0" w:rsidP="00BE31F1">
      <w:pPr>
        <w:spacing w:line="276" w:lineRule="auto"/>
        <w:jc w:val="center"/>
        <w:rPr>
          <w:rFonts w:asciiTheme="majorBidi" w:hAnsiTheme="majorBidi" w:cstheme="majorBidi"/>
          <w:b/>
          <w:sz w:val="22"/>
          <w:szCs w:val="22"/>
        </w:rPr>
      </w:pPr>
      <w:r w:rsidRPr="00F65DA3">
        <w:rPr>
          <w:rFonts w:asciiTheme="majorBidi" w:hAnsiTheme="majorBidi" w:cstheme="majorBidi"/>
          <w:b/>
          <w:spacing w:val="1"/>
          <w:sz w:val="22"/>
          <w:szCs w:val="22"/>
        </w:rPr>
        <w:t>H</w:t>
      </w:r>
      <w:r w:rsidRPr="00F65DA3">
        <w:rPr>
          <w:rFonts w:asciiTheme="majorBidi" w:hAnsiTheme="majorBidi" w:cstheme="majorBidi"/>
          <w:b/>
          <w:spacing w:val="-6"/>
          <w:sz w:val="22"/>
          <w:szCs w:val="22"/>
        </w:rPr>
        <w:t>A</w:t>
      </w:r>
      <w:r w:rsidRPr="00F65DA3">
        <w:rPr>
          <w:rFonts w:asciiTheme="majorBidi" w:hAnsiTheme="majorBidi" w:cstheme="majorBidi"/>
          <w:b/>
          <w:spacing w:val="-1"/>
          <w:sz w:val="22"/>
          <w:szCs w:val="22"/>
        </w:rPr>
        <w:t>S</w:t>
      </w:r>
      <w:r w:rsidRPr="00F65DA3">
        <w:rPr>
          <w:rFonts w:asciiTheme="majorBidi" w:hAnsiTheme="majorBidi" w:cstheme="majorBidi"/>
          <w:b/>
          <w:spacing w:val="1"/>
          <w:sz w:val="22"/>
          <w:szCs w:val="22"/>
        </w:rPr>
        <w:t>I</w:t>
      </w:r>
      <w:r w:rsidRPr="00F65DA3">
        <w:rPr>
          <w:rFonts w:asciiTheme="majorBidi" w:hAnsiTheme="majorBidi" w:cstheme="majorBidi"/>
          <w:b/>
          <w:sz w:val="22"/>
          <w:szCs w:val="22"/>
        </w:rPr>
        <w:t xml:space="preserve">L </w:t>
      </w:r>
      <w:r w:rsidRPr="00F65DA3">
        <w:rPr>
          <w:rFonts w:asciiTheme="majorBidi" w:hAnsiTheme="majorBidi" w:cstheme="majorBidi"/>
          <w:b/>
          <w:spacing w:val="4"/>
          <w:sz w:val="22"/>
          <w:szCs w:val="22"/>
        </w:rPr>
        <w:t>D</w:t>
      </w:r>
      <w:r w:rsidRPr="00F65DA3">
        <w:rPr>
          <w:rFonts w:asciiTheme="majorBidi" w:hAnsiTheme="majorBidi" w:cstheme="majorBidi"/>
          <w:b/>
          <w:spacing w:val="-6"/>
          <w:sz w:val="22"/>
          <w:szCs w:val="22"/>
        </w:rPr>
        <w:t>A</w:t>
      </w:r>
      <w:r w:rsidRPr="00F65DA3">
        <w:rPr>
          <w:rFonts w:asciiTheme="majorBidi" w:hAnsiTheme="majorBidi" w:cstheme="majorBidi"/>
          <w:b/>
          <w:sz w:val="22"/>
          <w:szCs w:val="22"/>
        </w:rPr>
        <w:t xml:space="preserve">N </w:t>
      </w:r>
      <w:r w:rsidRPr="00F65DA3">
        <w:rPr>
          <w:rFonts w:asciiTheme="majorBidi" w:hAnsiTheme="majorBidi" w:cstheme="majorBidi"/>
          <w:b/>
          <w:spacing w:val="-1"/>
          <w:sz w:val="22"/>
          <w:szCs w:val="22"/>
        </w:rPr>
        <w:t>PE</w:t>
      </w:r>
      <w:r w:rsidRPr="00F65DA3">
        <w:rPr>
          <w:rFonts w:asciiTheme="majorBidi" w:hAnsiTheme="majorBidi" w:cstheme="majorBidi"/>
          <w:b/>
          <w:spacing w:val="1"/>
          <w:sz w:val="22"/>
          <w:szCs w:val="22"/>
        </w:rPr>
        <w:t>M</w:t>
      </w:r>
      <w:r w:rsidRPr="00F65DA3">
        <w:rPr>
          <w:rFonts w:asciiTheme="majorBidi" w:hAnsiTheme="majorBidi" w:cstheme="majorBidi"/>
          <w:b/>
          <w:spacing w:val="4"/>
          <w:sz w:val="22"/>
          <w:szCs w:val="22"/>
        </w:rPr>
        <w:t>B</w:t>
      </w:r>
      <w:r w:rsidRPr="00F65DA3">
        <w:rPr>
          <w:rFonts w:asciiTheme="majorBidi" w:hAnsiTheme="majorBidi" w:cstheme="majorBidi"/>
          <w:b/>
          <w:spacing w:val="-6"/>
          <w:sz w:val="22"/>
          <w:szCs w:val="22"/>
        </w:rPr>
        <w:t>A</w:t>
      </w:r>
      <w:r w:rsidRPr="00F65DA3">
        <w:rPr>
          <w:rFonts w:asciiTheme="majorBidi" w:hAnsiTheme="majorBidi" w:cstheme="majorBidi"/>
          <w:b/>
          <w:spacing w:val="4"/>
          <w:sz w:val="22"/>
          <w:szCs w:val="22"/>
        </w:rPr>
        <w:t>H</w:t>
      </w:r>
      <w:r w:rsidRPr="00F65DA3">
        <w:rPr>
          <w:rFonts w:asciiTheme="majorBidi" w:hAnsiTheme="majorBidi" w:cstheme="majorBidi"/>
          <w:b/>
          <w:spacing w:val="-3"/>
          <w:sz w:val="22"/>
          <w:szCs w:val="22"/>
        </w:rPr>
        <w:t>A</w:t>
      </w:r>
      <w:r w:rsidRPr="00F65DA3">
        <w:rPr>
          <w:rFonts w:asciiTheme="majorBidi" w:hAnsiTheme="majorBidi" w:cstheme="majorBidi"/>
          <w:b/>
          <w:spacing w:val="1"/>
          <w:sz w:val="22"/>
          <w:szCs w:val="22"/>
        </w:rPr>
        <w:t>S</w:t>
      </w:r>
      <w:r w:rsidRPr="00F65DA3">
        <w:rPr>
          <w:rFonts w:asciiTheme="majorBidi" w:hAnsiTheme="majorBidi" w:cstheme="majorBidi"/>
          <w:b/>
          <w:spacing w:val="-6"/>
          <w:sz w:val="22"/>
          <w:szCs w:val="22"/>
        </w:rPr>
        <w:t>A</w:t>
      </w:r>
      <w:r w:rsidRPr="00F65DA3">
        <w:rPr>
          <w:rFonts w:asciiTheme="majorBidi" w:hAnsiTheme="majorBidi" w:cstheme="majorBidi"/>
          <w:b/>
          <w:sz w:val="22"/>
          <w:szCs w:val="22"/>
        </w:rPr>
        <w:t>N</w:t>
      </w:r>
    </w:p>
    <w:p w14:paraId="5753C576" w14:textId="77777777" w:rsidR="005F6DF4" w:rsidRDefault="005F6DF4" w:rsidP="005F6DF4">
      <w:pPr>
        <w:spacing w:line="276" w:lineRule="auto"/>
        <w:ind w:left="-567" w:firstLine="567"/>
        <w:jc w:val="both"/>
        <w:rPr>
          <w:rFonts w:asciiTheme="majorBidi" w:hAnsiTheme="majorBidi" w:cstheme="majorBidi"/>
          <w:iCs/>
          <w:sz w:val="22"/>
          <w:szCs w:val="22"/>
        </w:rPr>
      </w:pPr>
    </w:p>
    <w:p w14:paraId="628F7555" w14:textId="77777777" w:rsidR="00D9607D" w:rsidRPr="00D9607D" w:rsidRDefault="00D9607D" w:rsidP="00D9607D">
      <w:pPr>
        <w:spacing w:line="276" w:lineRule="auto"/>
        <w:contextualSpacing/>
        <w:jc w:val="both"/>
        <w:rPr>
          <w:rFonts w:asciiTheme="majorBidi" w:hAnsiTheme="majorBidi" w:cstheme="majorBidi"/>
          <w:b/>
          <w:color w:val="000000"/>
          <w:sz w:val="22"/>
          <w:szCs w:val="22"/>
        </w:rPr>
      </w:pPr>
      <w:r w:rsidRPr="00D9607D">
        <w:rPr>
          <w:rFonts w:asciiTheme="majorBidi" w:hAnsiTheme="majorBidi" w:cstheme="majorBidi"/>
          <w:b/>
          <w:color w:val="000000"/>
          <w:sz w:val="22"/>
          <w:szCs w:val="22"/>
          <w:lang w:val="id-ID"/>
        </w:rPr>
        <w:t>Analisis Keragaan Tata Kelola Komoditas Jagung Indonesia</w:t>
      </w:r>
    </w:p>
    <w:p w14:paraId="34951F23" w14:textId="77777777" w:rsidR="00D9607D" w:rsidRPr="00D9607D" w:rsidRDefault="00D9607D" w:rsidP="00D9607D">
      <w:pPr>
        <w:spacing w:line="276" w:lineRule="auto"/>
        <w:ind w:firstLine="567"/>
        <w:contextualSpacing/>
        <w:jc w:val="both"/>
        <w:rPr>
          <w:rFonts w:asciiTheme="majorBidi" w:hAnsiTheme="majorBidi" w:cstheme="majorBidi"/>
          <w:color w:val="000000"/>
          <w:sz w:val="22"/>
          <w:szCs w:val="22"/>
          <w:lang w:val="id-ID"/>
        </w:rPr>
      </w:pPr>
      <w:r w:rsidRPr="00D9607D">
        <w:rPr>
          <w:rFonts w:asciiTheme="majorBidi" w:hAnsiTheme="majorBidi" w:cstheme="majorBidi"/>
          <w:color w:val="000000"/>
          <w:sz w:val="22"/>
          <w:szCs w:val="22"/>
          <w:lang w:val="id-ID"/>
        </w:rPr>
        <w:t xml:space="preserve">Program Pajale (padi, jagung, dan kedelai) yang dilaksankan oleh pemerintah telah terlaksana. Melalui beberapa penelitian ilmiah, program </w:t>
      </w:r>
      <w:r w:rsidRPr="00D9607D">
        <w:rPr>
          <w:rFonts w:asciiTheme="majorBidi" w:hAnsiTheme="majorBidi" w:cstheme="majorBidi"/>
          <w:color w:val="000000"/>
          <w:sz w:val="22"/>
          <w:szCs w:val="22"/>
          <w:lang w:val="id-ID"/>
        </w:rPr>
        <w:lastRenderedPageBreak/>
        <w:t>Pajale dianggap berhasil. Seperti misalnya penelitian tentang program Pajale yang ada di Kecamatan Banjar Baru Kabupaten Tulang Bawang menyebutkan bahwa program Pajale di kecamatan tersebut berhasil dalam meningkatkan keuntungan para petani</w:t>
      </w:r>
      <w:r w:rsidRPr="00D9607D">
        <w:rPr>
          <w:rFonts w:asciiTheme="majorBidi" w:hAnsiTheme="majorBidi" w:cstheme="majorBidi"/>
          <w:color w:val="000000"/>
          <w:sz w:val="22"/>
          <w:szCs w:val="22"/>
        </w:rPr>
        <w:t xml:space="preserve"> </w:t>
      </w:r>
      <w:r w:rsidRPr="00D9607D">
        <w:rPr>
          <w:rFonts w:asciiTheme="majorBidi" w:hAnsiTheme="majorBidi" w:cstheme="majorBidi"/>
          <w:color w:val="000000"/>
          <w:sz w:val="22"/>
          <w:szCs w:val="22"/>
        </w:rPr>
        <w:fldChar w:fldCharType="begin" w:fldLock="1"/>
      </w:r>
      <w:r w:rsidRPr="00D9607D">
        <w:rPr>
          <w:rFonts w:asciiTheme="majorBidi" w:hAnsiTheme="majorBidi" w:cstheme="majorBidi"/>
          <w:color w:val="000000"/>
          <w:sz w:val="22"/>
          <w:szCs w:val="22"/>
        </w:rPr>
        <w:instrText>ADDIN CSL_CITATION {"citationItems":[{"id":"ITEM-1","itemData":{"DOI":"10.23960/jiia.v6i1.1-8","ISSN":"2337-7070","abstract":"The purposes of this research are to analyze farmer’s perception in Upsus Pajale Program, to find out the factors related with farmer’s perception in Upsus Pajale Program, effectiveness of farmer groups on Upsus Pajale Program, and the relationship between the perception and the effectiveness in implementation of Upsus Pajale Program in Banjar Baru.  This research was conducted in Banjar Baru subdistrict, Tulang Bawang district with 67 respondents of rice farmers following the Program. Data were collected using a suvey method with descriptive analysis and use nonparametric statistics test rank Spearman correlation to examine the hypotesis.  The results showed that farmer’s perception in Upsus Pajale Program is included in the profitable calssification, the factors related are education, motivation, social environment and the support of government agencies, while the unrelated factor is knowledge level. The effectiveness of farmer group is in effective category and farmer’s perception is related with farmer group effectiveness.Key words: farmer group effectiveness, farmer’s perceptions, Upsus Pajale Program","author":[{"dropping-particle":"","family":"Irsa","given":"Riandari","non-dropping-particle":"","parse-names":false,"suffix":""},{"dropping-particle":"","family":"Nikmatullah","given":"Dewangga","non-dropping-particle":"","parse-names":false,"suffix":""},{"dropping-particle":"","family":"Rangga","given":"Kordiyana K","non-dropping-particle":"","parse-names":false,"suffix":""}],"container-title":"Jurnal Ilmu-Ilmu Agribisnis","id":"ITEM-1","issue":"1","issued":{"date-parts":[["2018"]]},"page":"1","title":"Persepsi Petani Dan Efektivitas Kelompok Tani Dalam Program Upsus Pajale Di Kecamatan Banjar Baru Kabupaten Tulang Bawang","type":"article-journal","volume":"6"},"uris":["http://www.mendeley.com/documents/?uuid=5a164dcd-9fa7-48ec-9706-e4d094f0e7ea"]}],"mendeley":{"formattedCitation":"(Irsa et al., 2018)","plainTextFormattedCitation":"(Irsa et al., 2018)","previouslyFormattedCitation":"(Irsa et al., 2018)"},"properties":{"noteIndex":0},"schema":"https://github.com/citation-style-language/schema/raw/master/csl-citation.json"}</w:instrText>
      </w:r>
      <w:r w:rsidRPr="00D9607D">
        <w:rPr>
          <w:rFonts w:asciiTheme="majorBidi" w:hAnsiTheme="majorBidi" w:cstheme="majorBidi"/>
          <w:color w:val="000000"/>
          <w:sz w:val="22"/>
          <w:szCs w:val="22"/>
        </w:rPr>
        <w:fldChar w:fldCharType="separate"/>
      </w:r>
      <w:r w:rsidRPr="00D9607D">
        <w:rPr>
          <w:rFonts w:asciiTheme="majorBidi" w:hAnsiTheme="majorBidi" w:cstheme="majorBidi"/>
          <w:noProof/>
          <w:color w:val="000000"/>
          <w:sz w:val="22"/>
          <w:szCs w:val="22"/>
        </w:rPr>
        <w:t>(Irsa et al., 2018)</w:t>
      </w:r>
      <w:r w:rsidRPr="00D9607D">
        <w:rPr>
          <w:rFonts w:asciiTheme="majorBidi" w:hAnsiTheme="majorBidi" w:cstheme="majorBidi"/>
          <w:color w:val="000000"/>
          <w:sz w:val="22"/>
          <w:szCs w:val="22"/>
        </w:rPr>
        <w:fldChar w:fldCharType="end"/>
      </w:r>
      <w:r w:rsidRPr="00D9607D">
        <w:rPr>
          <w:rFonts w:asciiTheme="majorBidi" w:hAnsiTheme="majorBidi" w:cstheme="majorBidi"/>
          <w:color w:val="000000"/>
          <w:sz w:val="22"/>
          <w:szCs w:val="22"/>
          <w:lang w:val="id-ID"/>
        </w:rPr>
        <w:t>. Selain itu juga, efektivitas kelompok tani pada program Pajale termasuk ke dalam klasifikasi tinggi atau efektif, serta terdapat adanya hubungan yang nyata antara persepsi petani dengan efektivitas kelompok tani di dalam pelaksanaan program Pajale.</w:t>
      </w:r>
    </w:p>
    <w:p w14:paraId="57D852B6" w14:textId="77777777" w:rsidR="00D9607D" w:rsidRPr="00D9607D" w:rsidRDefault="00D9607D" w:rsidP="00D9607D">
      <w:pPr>
        <w:spacing w:line="276" w:lineRule="auto"/>
        <w:ind w:firstLine="567"/>
        <w:contextualSpacing/>
        <w:jc w:val="both"/>
        <w:rPr>
          <w:rFonts w:asciiTheme="majorBidi" w:hAnsiTheme="majorBidi" w:cstheme="majorBidi"/>
          <w:color w:val="000000"/>
          <w:sz w:val="22"/>
          <w:szCs w:val="22"/>
          <w:lang w:val="id-ID"/>
        </w:rPr>
      </w:pPr>
      <w:r w:rsidRPr="00D9607D">
        <w:rPr>
          <w:rFonts w:asciiTheme="majorBidi" w:hAnsiTheme="majorBidi" w:cstheme="majorBidi"/>
          <w:color w:val="000000"/>
          <w:sz w:val="22"/>
          <w:szCs w:val="22"/>
          <w:lang w:val="id-ID"/>
        </w:rPr>
        <w:t>Hal tersebut sesuai dengan penelitian tentang keberhasilan program Pajale di Kabupaten Garut. Melalui penelitian mengungkapkan bahwa program Pajale telah berhasil dalam meningkatkan produktivitas pertanian di Kabupaten Garut. Secara umum, petani mendukung dan memiliki persepsi yang baik terhadap adanya program Pajale</w:t>
      </w:r>
      <w:r w:rsidRPr="00D9607D">
        <w:rPr>
          <w:rFonts w:asciiTheme="majorBidi" w:hAnsiTheme="majorBidi" w:cstheme="majorBidi"/>
          <w:color w:val="000000"/>
          <w:sz w:val="22"/>
          <w:szCs w:val="22"/>
        </w:rPr>
        <w:t xml:space="preserve"> </w:t>
      </w:r>
      <w:r w:rsidRPr="00D9607D">
        <w:rPr>
          <w:rFonts w:asciiTheme="majorBidi" w:hAnsiTheme="majorBidi" w:cstheme="majorBidi"/>
          <w:color w:val="000000"/>
          <w:sz w:val="22"/>
          <w:szCs w:val="22"/>
        </w:rPr>
        <w:fldChar w:fldCharType="begin" w:fldLock="1"/>
      </w:r>
      <w:r w:rsidRPr="00D9607D">
        <w:rPr>
          <w:rFonts w:asciiTheme="majorBidi" w:hAnsiTheme="majorBidi" w:cstheme="majorBidi"/>
          <w:color w:val="000000"/>
          <w:sz w:val="22"/>
          <w:szCs w:val="22"/>
        </w:rPr>
        <w:instrText>ADDIN CSL_CITATION {"citationItems":[{"id":"ITEM-1","itemData":{"abstract":"Garut is one of the districts that beneficiaries of Upsus Pajale program which has potential agricultural development. An important factor of the successful program are the result of policy, participation of community and public perception of government program. The …","author":[{"dropping-particle":"","family":"Saridewi","given":"T.R.","non-dropping-particle":"","parse-names":false,"suffix":""}],"container-title":"Agroekotenologi dan Agribisnis","id":"ITEM-1","issue":"2","issued":{"date-parts":[["2018"]]},"page":"45-57","title":"Peningkatan Produktivitas Padi, Jagung dan Kedelai Melalui Program Upsus Pajale di Kabupaten Garut","type":"article-journal","volume":"1"},"uris":["http://www.mendeley.com/documents/?uuid=006b7bc9-7781-492e-9b3d-e150f5320537"]}],"mendeley":{"formattedCitation":"(Saridewi, 2018)","plainTextFormattedCitation":"(Saridewi, 2018)","previouslyFormattedCitation":"(Saridewi, 2018)"},"properties":{"noteIndex":0},"schema":"https://github.com/citation-style-language/schema/raw/master/csl-citation.json"}</w:instrText>
      </w:r>
      <w:r w:rsidRPr="00D9607D">
        <w:rPr>
          <w:rFonts w:asciiTheme="majorBidi" w:hAnsiTheme="majorBidi" w:cstheme="majorBidi"/>
          <w:color w:val="000000"/>
          <w:sz w:val="22"/>
          <w:szCs w:val="22"/>
        </w:rPr>
        <w:fldChar w:fldCharType="separate"/>
      </w:r>
      <w:r w:rsidRPr="00D9607D">
        <w:rPr>
          <w:rFonts w:asciiTheme="majorBidi" w:hAnsiTheme="majorBidi" w:cstheme="majorBidi"/>
          <w:noProof/>
          <w:color w:val="000000"/>
          <w:sz w:val="22"/>
          <w:szCs w:val="22"/>
        </w:rPr>
        <w:t>(Saridewi, 2018)</w:t>
      </w:r>
      <w:r w:rsidRPr="00D9607D">
        <w:rPr>
          <w:rFonts w:asciiTheme="majorBidi" w:hAnsiTheme="majorBidi" w:cstheme="majorBidi"/>
          <w:color w:val="000000"/>
          <w:sz w:val="22"/>
          <w:szCs w:val="22"/>
        </w:rPr>
        <w:fldChar w:fldCharType="end"/>
      </w:r>
      <w:r w:rsidRPr="00D9607D">
        <w:rPr>
          <w:rFonts w:asciiTheme="majorBidi" w:hAnsiTheme="majorBidi" w:cstheme="majorBidi"/>
          <w:color w:val="000000"/>
          <w:sz w:val="22"/>
          <w:szCs w:val="22"/>
          <w:lang w:val="id-ID"/>
        </w:rPr>
        <w:t>.</w:t>
      </w:r>
    </w:p>
    <w:p w14:paraId="20E9F785" w14:textId="77777777" w:rsidR="00D9607D" w:rsidRPr="00D9607D" w:rsidRDefault="00D9607D" w:rsidP="00D9607D">
      <w:pPr>
        <w:spacing w:line="276" w:lineRule="auto"/>
        <w:ind w:firstLine="567"/>
        <w:contextualSpacing/>
        <w:jc w:val="both"/>
        <w:rPr>
          <w:rFonts w:asciiTheme="majorBidi" w:hAnsiTheme="majorBidi" w:cstheme="majorBidi"/>
          <w:color w:val="000000"/>
          <w:sz w:val="22"/>
          <w:szCs w:val="22"/>
          <w:lang w:val="id-ID"/>
        </w:rPr>
      </w:pPr>
      <w:r w:rsidRPr="00D9607D">
        <w:rPr>
          <w:rFonts w:asciiTheme="majorBidi" w:hAnsiTheme="majorBidi" w:cstheme="majorBidi"/>
          <w:color w:val="000000"/>
          <w:sz w:val="22"/>
          <w:szCs w:val="22"/>
        </w:rPr>
        <w:t>K</w:t>
      </w:r>
      <w:r w:rsidRPr="00D9607D">
        <w:rPr>
          <w:rFonts w:asciiTheme="majorBidi" w:hAnsiTheme="majorBidi" w:cstheme="majorBidi"/>
          <w:color w:val="000000"/>
          <w:sz w:val="22"/>
          <w:szCs w:val="22"/>
          <w:lang w:val="id-ID"/>
        </w:rPr>
        <w:t xml:space="preserve">eberhasilan dari adanya program Pajale </w:t>
      </w:r>
      <w:r w:rsidRPr="00D9607D">
        <w:rPr>
          <w:rFonts w:asciiTheme="majorBidi" w:hAnsiTheme="majorBidi" w:cstheme="majorBidi"/>
          <w:color w:val="000000"/>
          <w:sz w:val="22"/>
          <w:szCs w:val="22"/>
        </w:rPr>
        <w:t xml:space="preserve">juga terjadi </w:t>
      </w:r>
      <w:r w:rsidRPr="00D9607D">
        <w:rPr>
          <w:rFonts w:asciiTheme="majorBidi" w:hAnsiTheme="majorBidi" w:cstheme="majorBidi"/>
          <w:color w:val="000000"/>
          <w:sz w:val="22"/>
          <w:szCs w:val="22"/>
          <w:lang w:val="id-ID"/>
        </w:rPr>
        <w:t xml:space="preserve">di Kabupaten Bolaang Mongondow. </w:t>
      </w:r>
      <w:r w:rsidRPr="00D9607D">
        <w:rPr>
          <w:rFonts w:asciiTheme="majorBidi" w:hAnsiTheme="majorBidi" w:cstheme="majorBidi"/>
          <w:color w:val="000000"/>
          <w:sz w:val="22"/>
          <w:szCs w:val="22"/>
        </w:rPr>
        <w:t>Keberhasilan itu terlihat dari</w:t>
      </w:r>
      <w:r w:rsidRPr="00D9607D">
        <w:rPr>
          <w:rFonts w:asciiTheme="majorBidi" w:hAnsiTheme="majorBidi" w:cstheme="majorBidi"/>
          <w:color w:val="000000"/>
          <w:sz w:val="22"/>
          <w:szCs w:val="22"/>
          <w:lang w:val="id-ID"/>
        </w:rPr>
        <w:t xml:space="preserve"> terjadi</w:t>
      </w:r>
      <w:r w:rsidRPr="00D9607D">
        <w:rPr>
          <w:rFonts w:asciiTheme="majorBidi" w:hAnsiTheme="majorBidi" w:cstheme="majorBidi"/>
          <w:color w:val="000000"/>
          <w:sz w:val="22"/>
          <w:szCs w:val="22"/>
        </w:rPr>
        <w:t>nya</w:t>
      </w:r>
      <w:r w:rsidRPr="00D9607D">
        <w:rPr>
          <w:rFonts w:asciiTheme="majorBidi" w:hAnsiTheme="majorBidi" w:cstheme="majorBidi"/>
          <w:color w:val="000000"/>
          <w:sz w:val="22"/>
          <w:szCs w:val="22"/>
          <w:lang w:val="id-ID"/>
        </w:rPr>
        <w:t xml:space="preserve"> peningkatan produksi jagung di Bolaang Mongondow akibat adanya program Pajale antara tahun 2015-2017</w:t>
      </w:r>
      <w:r w:rsidRPr="00D9607D">
        <w:rPr>
          <w:rFonts w:asciiTheme="majorBidi" w:hAnsiTheme="majorBidi" w:cstheme="majorBidi"/>
          <w:color w:val="000000"/>
          <w:sz w:val="22"/>
          <w:szCs w:val="22"/>
        </w:rPr>
        <w:t xml:space="preserve"> </w:t>
      </w:r>
      <w:r w:rsidRPr="00D9607D">
        <w:rPr>
          <w:rFonts w:asciiTheme="majorBidi" w:hAnsiTheme="majorBidi" w:cstheme="majorBidi"/>
          <w:color w:val="000000"/>
          <w:sz w:val="22"/>
          <w:szCs w:val="22"/>
        </w:rPr>
        <w:fldChar w:fldCharType="begin" w:fldLock="1"/>
      </w:r>
      <w:r w:rsidRPr="00D9607D">
        <w:rPr>
          <w:rFonts w:asciiTheme="majorBidi" w:hAnsiTheme="majorBidi" w:cstheme="majorBidi"/>
          <w:color w:val="000000"/>
          <w:sz w:val="22"/>
          <w:szCs w:val="22"/>
        </w:rPr>
        <w:instrText>ADDIN CSL_CITATION {"citationItems":[{"id":"ITEM-1","itemData":{"author":[{"dropping-particle":"","family":"Benu","given":"Noortje M","non-dropping-particle":"","parse-names":false,"suffix":""},{"dropping-particle":"","family":"Kumaat","given":"Ribka M","non-dropping-particle":"","parse-names":false,"suffix":""}],"id":"ITEM-1","issued":{"date-parts":[["2017"]]},"page":"253-260","title":"UPSUS PAJALE DALAM MENUNJANG PROGRAM SWASEMBADA PANGAN DI KABUPATEN BOLAANG MONGONDOW Jeremy Ponto This study aims to determine the trend of agricultural production in supporting food self-sufficiency program \" PAJALE \" in Bolaang Mongondow District . Thi","type":"article-journal","volume":"13"},"uris":["http://www.mendeley.com/documents/?uuid=4ce7efc9-391d-4a5f-9026-f938fb87e602"]}],"mendeley":{"formattedCitation":"(Benu &amp; Kumaat, 2017)","plainTextFormattedCitation":"(Benu &amp; Kumaat, 2017)","previouslyFormattedCitation":"(Benu &amp; Kumaat, 2017)"},"properties":{"noteIndex":0},"schema":"https://github.com/citation-style-language/schema/raw/master/csl-citation.json"}</w:instrText>
      </w:r>
      <w:r w:rsidRPr="00D9607D">
        <w:rPr>
          <w:rFonts w:asciiTheme="majorBidi" w:hAnsiTheme="majorBidi" w:cstheme="majorBidi"/>
          <w:color w:val="000000"/>
          <w:sz w:val="22"/>
          <w:szCs w:val="22"/>
        </w:rPr>
        <w:fldChar w:fldCharType="separate"/>
      </w:r>
      <w:r w:rsidRPr="00D9607D">
        <w:rPr>
          <w:rFonts w:asciiTheme="majorBidi" w:hAnsiTheme="majorBidi" w:cstheme="majorBidi"/>
          <w:noProof/>
          <w:color w:val="000000"/>
          <w:sz w:val="22"/>
          <w:szCs w:val="22"/>
        </w:rPr>
        <w:t>(Benu &amp; Kumaat, 2017)</w:t>
      </w:r>
      <w:r w:rsidRPr="00D9607D">
        <w:rPr>
          <w:rFonts w:asciiTheme="majorBidi" w:hAnsiTheme="majorBidi" w:cstheme="majorBidi"/>
          <w:color w:val="000000"/>
          <w:sz w:val="22"/>
          <w:szCs w:val="22"/>
        </w:rPr>
        <w:fldChar w:fldCharType="end"/>
      </w:r>
      <w:r w:rsidRPr="00D9607D">
        <w:rPr>
          <w:rFonts w:asciiTheme="majorBidi" w:hAnsiTheme="majorBidi" w:cstheme="majorBidi"/>
          <w:color w:val="000000"/>
          <w:sz w:val="22"/>
          <w:szCs w:val="22"/>
          <w:lang w:val="id-ID"/>
        </w:rPr>
        <w:t xml:space="preserve">. </w:t>
      </w:r>
    </w:p>
    <w:p w14:paraId="4AC97644" w14:textId="77777777" w:rsidR="00D9607D" w:rsidRPr="00D9607D" w:rsidRDefault="00D9607D" w:rsidP="00D9607D">
      <w:pPr>
        <w:spacing w:line="276" w:lineRule="auto"/>
        <w:ind w:firstLine="567"/>
        <w:contextualSpacing/>
        <w:jc w:val="both"/>
        <w:rPr>
          <w:rFonts w:asciiTheme="majorBidi" w:hAnsiTheme="majorBidi" w:cstheme="majorBidi"/>
          <w:color w:val="000000"/>
          <w:sz w:val="22"/>
          <w:szCs w:val="22"/>
          <w:lang w:val="id-ID"/>
        </w:rPr>
      </w:pPr>
      <w:r w:rsidRPr="00D9607D">
        <w:rPr>
          <w:rFonts w:asciiTheme="majorBidi" w:hAnsiTheme="majorBidi" w:cstheme="majorBidi"/>
          <w:color w:val="000000"/>
          <w:sz w:val="22"/>
          <w:szCs w:val="22"/>
          <w:lang w:val="id-ID"/>
        </w:rPr>
        <w:t xml:space="preserve">Meskipun banyak fakta yang menyebutkan tentang keberhasilan dari program Pajale, namun </w:t>
      </w:r>
      <w:r w:rsidRPr="00D9607D">
        <w:rPr>
          <w:rFonts w:asciiTheme="majorBidi" w:hAnsiTheme="majorBidi" w:cstheme="majorBidi"/>
          <w:color w:val="000000"/>
          <w:sz w:val="22"/>
          <w:szCs w:val="22"/>
        </w:rPr>
        <w:t>masih ada</w:t>
      </w:r>
      <w:r w:rsidRPr="00D9607D">
        <w:rPr>
          <w:rFonts w:asciiTheme="majorBidi" w:hAnsiTheme="majorBidi" w:cstheme="majorBidi"/>
          <w:color w:val="000000"/>
          <w:sz w:val="22"/>
          <w:szCs w:val="22"/>
          <w:lang w:val="id-ID"/>
        </w:rPr>
        <w:t xml:space="preserve"> faktor </w:t>
      </w:r>
      <w:r w:rsidRPr="00D9607D">
        <w:rPr>
          <w:rFonts w:asciiTheme="majorBidi" w:hAnsiTheme="majorBidi" w:cstheme="majorBidi"/>
          <w:color w:val="000000"/>
          <w:sz w:val="22"/>
          <w:szCs w:val="22"/>
        </w:rPr>
        <w:t>yang perlu dievaluasi</w:t>
      </w:r>
      <w:r w:rsidRPr="00D9607D">
        <w:rPr>
          <w:rFonts w:asciiTheme="majorBidi" w:hAnsiTheme="majorBidi" w:cstheme="majorBidi"/>
          <w:color w:val="000000"/>
          <w:sz w:val="22"/>
          <w:szCs w:val="22"/>
          <w:lang w:val="id-ID"/>
        </w:rPr>
        <w:t xml:space="preserve"> dari adanya program Pajale</w:t>
      </w:r>
      <w:r w:rsidRPr="00D9607D">
        <w:rPr>
          <w:rFonts w:asciiTheme="majorBidi" w:hAnsiTheme="majorBidi" w:cstheme="majorBidi"/>
          <w:color w:val="000000"/>
          <w:sz w:val="22"/>
          <w:szCs w:val="22"/>
        </w:rPr>
        <w:t xml:space="preserve"> </w:t>
      </w:r>
      <w:r w:rsidRPr="00D9607D">
        <w:rPr>
          <w:rFonts w:asciiTheme="majorBidi" w:hAnsiTheme="majorBidi" w:cstheme="majorBidi"/>
          <w:color w:val="000000"/>
          <w:sz w:val="22"/>
          <w:szCs w:val="22"/>
        </w:rPr>
        <w:fldChar w:fldCharType="begin" w:fldLock="1"/>
      </w:r>
      <w:r w:rsidRPr="00D9607D">
        <w:rPr>
          <w:rFonts w:asciiTheme="majorBidi" w:hAnsiTheme="majorBidi" w:cstheme="majorBidi"/>
          <w:color w:val="000000"/>
          <w:sz w:val="22"/>
          <w:szCs w:val="22"/>
        </w:rPr>
        <w:instrText>ADDIN CSL_CITATION {"citationItems":[{"id":"ITEM-1","itemData":{"abstract":"Garut is one of the districts that beneficiaries of Upsus Pajale program which has potential agricultural development. An important factor of the successful program are the result of policy, participation of community and public perception of government program. The …","author":[{"dropping-particle":"","family":"Saridewi","given":"T.R.","non-dropping-particle":"","parse-names":false,"suffix":""}],"container-title":"Agroekotenologi dan Agribisnis","id":"ITEM-1","issue":"2","issued":{"date-parts":[["2018"]]},"page":"45-57","title":"Peningkatan Produktivitas Padi, Jagung dan Kedelai Melalui Program Upsus Pajale di Kabupaten Garut","type":"article-journal","volume":"1"},"uris":["http://www.mendeley.com/documents/?uuid=006b7bc9-7781-492e-9b3d-e150f5320537"]}],"mendeley":{"formattedCitation":"(Saridewi, 2018)","plainTextFormattedCitation":"(Saridewi, 2018)","previouslyFormattedCitation":"(Saridewi, 2018)"},"properties":{"noteIndex":0},"schema":"https://github.com/citation-style-language/schema/raw/master/csl-citation.json"}</w:instrText>
      </w:r>
      <w:r w:rsidRPr="00D9607D">
        <w:rPr>
          <w:rFonts w:asciiTheme="majorBidi" w:hAnsiTheme="majorBidi" w:cstheme="majorBidi"/>
          <w:color w:val="000000"/>
          <w:sz w:val="22"/>
          <w:szCs w:val="22"/>
        </w:rPr>
        <w:fldChar w:fldCharType="separate"/>
      </w:r>
      <w:r w:rsidRPr="00D9607D">
        <w:rPr>
          <w:rFonts w:asciiTheme="majorBidi" w:hAnsiTheme="majorBidi" w:cstheme="majorBidi"/>
          <w:noProof/>
          <w:color w:val="000000"/>
          <w:sz w:val="22"/>
          <w:szCs w:val="22"/>
        </w:rPr>
        <w:t>(Saridewi, 2018)</w:t>
      </w:r>
      <w:r w:rsidRPr="00D9607D">
        <w:rPr>
          <w:rFonts w:asciiTheme="majorBidi" w:hAnsiTheme="majorBidi" w:cstheme="majorBidi"/>
          <w:color w:val="000000"/>
          <w:sz w:val="22"/>
          <w:szCs w:val="22"/>
        </w:rPr>
        <w:fldChar w:fldCharType="end"/>
      </w:r>
      <w:r w:rsidRPr="00D9607D">
        <w:rPr>
          <w:rFonts w:asciiTheme="majorBidi" w:hAnsiTheme="majorBidi" w:cstheme="majorBidi"/>
          <w:color w:val="000000"/>
          <w:sz w:val="22"/>
          <w:szCs w:val="22"/>
          <w:lang w:val="id-ID"/>
        </w:rPr>
        <w:t>. Selain itu, perlu juga lebih diperhatikan lagi tentang adanya faktor penghambat dari luar</w:t>
      </w:r>
      <w:r w:rsidRPr="00D9607D">
        <w:rPr>
          <w:rFonts w:asciiTheme="majorBidi" w:hAnsiTheme="majorBidi" w:cstheme="majorBidi"/>
          <w:color w:val="000000"/>
          <w:sz w:val="22"/>
          <w:szCs w:val="22"/>
        </w:rPr>
        <w:t>.</w:t>
      </w:r>
      <w:r w:rsidRPr="00D9607D">
        <w:rPr>
          <w:rFonts w:asciiTheme="majorBidi" w:hAnsiTheme="majorBidi" w:cstheme="majorBidi"/>
          <w:color w:val="000000"/>
          <w:sz w:val="22"/>
          <w:szCs w:val="22"/>
          <w:lang w:val="id-ID"/>
        </w:rPr>
        <w:t xml:space="preserve"> </w:t>
      </w:r>
      <w:r w:rsidRPr="00D9607D">
        <w:rPr>
          <w:rFonts w:asciiTheme="majorBidi" w:hAnsiTheme="majorBidi" w:cstheme="majorBidi"/>
          <w:color w:val="000000"/>
          <w:sz w:val="22"/>
          <w:szCs w:val="22"/>
        </w:rPr>
        <w:t>Seperti misalnya</w:t>
      </w:r>
      <w:r w:rsidRPr="00D9607D">
        <w:rPr>
          <w:rFonts w:asciiTheme="majorBidi" w:hAnsiTheme="majorBidi" w:cstheme="majorBidi"/>
          <w:color w:val="000000"/>
          <w:sz w:val="22"/>
          <w:szCs w:val="22"/>
          <w:lang w:val="id-ID"/>
        </w:rPr>
        <w:t xml:space="preserve"> program Pajale di Daerah Istimewa Yogyakarta</w:t>
      </w:r>
      <w:r w:rsidRPr="00D9607D">
        <w:rPr>
          <w:rFonts w:asciiTheme="majorBidi" w:hAnsiTheme="majorBidi" w:cstheme="majorBidi"/>
          <w:color w:val="000000"/>
          <w:sz w:val="22"/>
          <w:szCs w:val="22"/>
        </w:rPr>
        <w:t xml:space="preserve"> yang terhambat oleh karena adanya </w:t>
      </w:r>
      <w:r w:rsidRPr="00D9607D">
        <w:rPr>
          <w:rFonts w:asciiTheme="majorBidi" w:hAnsiTheme="majorBidi" w:cstheme="majorBidi"/>
          <w:color w:val="000000"/>
          <w:sz w:val="22"/>
          <w:szCs w:val="22"/>
          <w:lang w:val="id-ID"/>
        </w:rPr>
        <w:t xml:space="preserve">faktor eksternal yang dapat menghambat keberhasilan program Pajale, seperti adanya serangan hama tikus, kesusahan air sehingga terjadi kekeringan, serta </w:t>
      </w:r>
      <w:r w:rsidRPr="00D9607D">
        <w:rPr>
          <w:rFonts w:asciiTheme="majorBidi" w:hAnsiTheme="majorBidi" w:cstheme="majorBidi"/>
          <w:color w:val="000000"/>
          <w:sz w:val="22"/>
          <w:szCs w:val="22"/>
          <w:lang w:val="id-ID"/>
        </w:rPr>
        <w:t>rendahnya kualitas bantuan benih</w:t>
      </w:r>
      <w:r w:rsidRPr="00D9607D">
        <w:rPr>
          <w:rFonts w:asciiTheme="majorBidi" w:hAnsiTheme="majorBidi" w:cstheme="majorBidi"/>
          <w:color w:val="000000"/>
          <w:sz w:val="22"/>
          <w:szCs w:val="22"/>
        </w:rPr>
        <w:t xml:space="preserve"> </w:t>
      </w:r>
      <w:r w:rsidRPr="00D9607D">
        <w:rPr>
          <w:rFonts w:asciiTheme="majorBidi" w:hAnsiTheme="majorBidi" w:cstheme="majorBidi"/>
          <w:color w:val="000000"/>
          <w:sz w:val="22"/>
          <w:szCs w:val="22"/>
        </w:rPr>
        <w:fldChar w:fldCharType="begin" w:fldLock="1"/>
      </w:r>
      <w:r w:rsidRPr="00D9607D">
        <w:rPr>
          <w:rFonts w:asciiTheme="majorBidi" w:hAnsiTheme="majorBidi" w:cstheme="majorBidi"/>
          <w:color w:val="000000"/>
          <w:sz w:val="22"/>
          <w:szCs w:val="22"/>
        </w:rPr>
        <w:instrText>ADDIN CSL_CITATION {"citationItems":[{"id":"ITEM-1","itemData":{"DOI":"10.22146/jae.22700","ISSN":"0215-8787","abstract":"In an effort to realize food security, the Ministry of Agriculture made a policy of agricultural development by preparing food self-sufficiency program embodied with Special Effort of Increasing Productivity of Rice, Corn and Soy (UPSUS PAJALE). This escort and assistance is conducted by Agricultural Extension (PNS and THL), BABINSA (Bintara Pembina Desa) and students. This research aim to know 1) the implementation of UPSUS PAJALE program in Yogyakarta Special District; 2) the perception rate of program adviser to implementation of UPSUS PAJALE program; and 3) the factors which affect to the perception of program adviser. The research used descriptive method. The sampling of location was chosen purposively, while the sampling of program adviser was taken by simple random sampling and total sample is 40 respondents. The data were analyzed with proportion test and multiple linier regression. The research results showed that the rate of program adviser perception to implementation UPSUS PAJALE program was in good category. Knowledge of program adviser positively affect to the perception. Factors that did not significantly influence to perception of program adviser were experience, motivation to work in agriculture, interaction with farmers, interaction with agricultural extention worker, and interaction with BABINSA (TNI).","author":[{"dropping-particle":"","family":"Faridhavin","given":"Urfan","non-dropping-particle":"","parse-names":false,"suffix":""},{"dropping-particle":"","family":"Witjaksono","given":"Roso","non-dropping-particle":"","parse-names":false,"suffix":""},{"dropping-particle":"","family":"Harsoyo","given":"Harsoyo","non-dropping-particle":"","parse-names":false,"suffix":""}],"container-title":"Agro Ekonomi","id":"ITEM-1","issue":"2","issued":{"date-parts":[["2017"]]},"page":"197","title":"Persepsi Pendamping Terhadap Pelaksanaan Program Upsus Pajale Di Daerah Istimewa Yogyakarta","type":"article-journal","volume":"27"},"uris":["http://www.mendeley.com/documents/?uuid=ce196dcf-a3b0-43a4-8023-31a7d63359a4"]}],"mendeley":{"formattedCitation":"(Faridhavin et al., 2017)","plainTextFormattedCitation":"(Faridhavin et al., 2017)","previouslyFormattedCitation":"(Faridhavin et al., 2017)"},"properties":{"noteIndex":0},"schema":"https://github.com/citation-style-language/schema/raw/master/csl-citation.json"}</w:instrText>
      </w:r>
      <w:r w:rsidRPr="00D9607D">
        <w:rPr>
          <w:rFonts w:asciiTheme="majorBidi" w:hAnsiTheme="majorBidi" w:cstheme="majorBidi"/>
          <w:color w:val="000000"/>
          <w:sz w:val="22"/>
          <w:szCs w:val="22"/>
        </w:rPr>
        <w:fldChar w:fldCharType="separate"/>
      </w:r>
      <w:r w:rsidRPr="00D9607D">
        <w:rPr>
          <w:rFonts w:asciiTheme="majorBidi" w:hAnsiTheme="majorBidi" w:cstheme="majorBidi"/>
          <w:noProof/>
          <w:color w:val="000000"/>
          <w:sz w:val="22"/>
          <w:szCs w:val="22"/>
        </w:rPr>
        <w:t>(Faridhavin et al., 2017)</w:t>
      </w:r>
      <w:r w:rsidRPr="00D9607D">
        <w:rPr>
          <w:rFonts w:asciiTheme="majorBidi" w:hAnsiTheme="majorBidi" w:cstheme="majorBidi"/>
          <w:color w:val="000000"/>
          <w:sz w:val="22"/>
          <w:szCs w:val="22"/>
        </w:rPr>
        <w:fldChar w:fldCharType="end"/>
      </w:r>
      <w:r w:rsidRPr="00D9607D">
        <w:rPr>
          <w:rFonts w:asciiTheme="majorBidi" w:hAnsiTheme="majorBidi" w:cstheme="majorBidi"/>
          <w:color w:val="000000"/>
          <w:sz w:val="22"/>
          <w:szCs w:val="22"/>
          <w:lang w:val="id-ID"/>
        </w:rPr>
        <w:t>.</w:t>
      </w:r>
    </w:p>
    <w:p w14:paraId="2DCAFD73" w14:textId="77777777" w:rsidR="00D9607D" w:rsidRPr="00D9607D" w:rsidRDefault="00D9607D" w:rsidP="00D9607D">
      <w:pPr>
        <w:spacing w:line="276" w:lineRule="auto"/>
        <w:ind w:firstLine="567"/>
        <w:contextualSpacing/>
        <w:jc w:val="both"/>
        <w:rPr>
          <w:rFonts w:asciiTheme="majorBidi" w:hAnsiTheme="majorBidi" w:cstheme="majorBidi"/>
          <w:color w:val="000000"/>
          <w:sz w:val="22"/>
          <w:szCs w:val="22"/>
          <w:lang w:val="id-ID"/>
        </w:rPr>
      </w:pPr>
      <w:r w:rsidRPr="00D9607D">
        <w:rPr>
          <w:rFonts w:asciiTheme="majorBidi" w:hAnsiTheme="majorBidi" w:cstheme="majorBidi"/>
          <w:color w:val="000000"/>
          <w:sz w:val="22"/>
          <w:szCs w:val="22"/>
          <w:lang w:val="id-ID"/>
        </w:rPr>
        <w:t xml:space="preserve">Keberadaan program Pajale menunjukkan adanya peran pemerintah di dalam tata kelola rantai nilai agribisnis. Peran pemerintah disini tentu bukan hanya sekedar pihak eksekutif saja, namun juga legislatif yang berperan di dalam menyetujui undang-undang yang dibuat sebagai panduan program pihak eksekutif yang dalam hal ini dilaksanakan oleh pihak Kementerian Pertanian.  </w:t>
      </w:r>
    </w:p>
    <w:p w14:paraId="5F69EA16" w14:textId="77777777" w:rsidR="00D9607D" w:rsidRPr="00D9607D" w:rsidRDefault="00D9607D" w:rsidP="00D9607D">
      <w:pPr>
        <w:autoSpaceDE w:val="0"/>
        <w:autoSpaceDN w:val="0"/>
        <w:adjustRightInd w:val="0"/>
        <w:spacing w:line="276" w:lineRule="auto"/>
        <w:ind w:firstLine="567"/>
        <w:jc w:val="both"/>
        <w:rPr>
          <w:rFonts w:asciiTheme="majorBidi" w:hAnsiTheme="majorBidi" w:cstheme="majorBidi"/>
          <w:color w:val="000000"/>
          <w:sz w:val="22"/>
          <w:szCs w:val="22"/>
        </w:rPr>
      </w:pPr>
      <w:r w:rsidRPr="00D9607D">
        <w:rPr>
          <w:rFonts w:asciiTheme="majorBidi" w:hAnsiTheme="majorBidi" w:cstheme="majorBidi"/>
          <w:color w:val="000000"/>
          <w:sz w:val="22"/>
          <w:szCs w:val="22"/>
        </w:rPr>
        <w:t xml:space="preserve">Permasalahan pengembangan komoditas jagung di Indonesia sangat kompleks. Masalah-masalah tersebut hampir terjadi pada sepanjang rantai nilai. Hal inipun terjadi pada rantai nilai komoditas jagung di Provinsi Gorontalo sebagai salah satu produsen terbesar penghasil komoditas jagung di Indonesia </w:t>
      </w:r>
      <w:r w:rsidRPr="00D9607D">
        <w:rPr>
          <w:rFonts w:asciiTheme="majorBidi" w:hAnsiTheme="majorBidi" w:cstheme="majorBidi"/>
          <w:color w:val="000000"/>
          <w:sz w:val="22"/>
          <w:szCs w:val="22"/>
        </w:rPr>
        <w:fldChar w:fldCharType="begin" w:fldLock="1"/>
      </w:r>
      <w:r w:rsidRPr="00D9607D">
        <w:rPr>
          <w:rFonts w:asciiTheme="majorBidi" w:hAnsiTheme="majorBidi" w:cstheme="majorBidi"/>
          <w:color w:val="000000"/>
          <w:sz w:val="22"/>
          <w:szCs w:val="22"/>
        </w:rPr>
        <w:instrText>ADDIN CSL_CITATION {"citationItems":[{"id":"ITEM-1","itemData":{"author":[{"dropping-particle":"","family":"Universitas Negeri Gorontalo","given":"","non-dropping-particle":"","parse-names":false,"suffix":""}],"id":"ITEM-1","issued":{"date-parts":[["2014"]]},"publisher-place":"Gorontalo","title":"Analisis Rantai Nilai Komoditas Jagung Serta Strategi Peningkatan Pendapatan Petani Jagung di Provinsi Gorontalo","type":"report"},"uris":["http://www.mendeley.com/documents/?uuid=bd9749ac-1c4e-4526-a1b3-b391ab083aa7"]}],"mendeley":{"formattedCitation":"(Universitas Negeri Gorontalo, 2014)","plainTextFormattedCitation":"(Universitas Negeri Gorontalo, 2014)","previouslyFormattedCitation":"(Universitas Negeri Gorontalo, 2014)"},"properties":{"noteIndex":0},"schema":"https://github.com/citation-style-language/schema/raw/master/csl-citation.json"}</w:instrText>
      </w:r>
      <w:r w:rsidRPr="00D9607D">
        <w:rPr>
          <w:rFonts w:asciiTheme="majorBidi" w:hAnsiTheme="majorBidi" w:cstheme="majorBidi"/>
          <w:color w:val="000000"/>
          <w:sz w:val="22"/>
          <w:szCs w:val="22"/>
        </w:rPr>
        <w:fldChar w:fldCharType="separate"/>
      </w:r>
      <w:r w:rsidRPr="00D9607D">
        <w:rPr>
          <w:rFonts w:asciiTheme="majorBidi" w:hAnsiTheme="majorBidi" w:cstheme="majorBidi"/>
          <w:noProof/>
          <w:color w:val="000000"/>
          <w:sz w:val="22"/>
          <w:szCs w:val="22"/>
        </w:rPr>
        <w:t>(Universitas Negeri Gorontalo, 2014)</w:t>
      </w:r>
      <w:r w:rsidRPr="00D9607D">
        <w:rPr>
          <w:rFonts w:asciiTheme="majorBidi" w:hAnsiTheme="majorBidi" w:cstheme="majorBidi"/>
          <w:color w:val="000000"/>
          <w:sz w:val="22"/>
          <w:szCs w:val="22"/>
        </w:rPr>
        <w:fldChar w:fldCharType="end"/>
      </w:r>
      <w:r w:rsidRPr="00D9607D">
        <w:rPr>
          <w:rFonts w:asciiTheme="majorBidi" w:hAnsiTheme="majorBidi" w:cstheme="majorBidi"/>
          <w:color w:val="000000"/>
          <w:sz w:val="22"/>
          <w:szCs w:val="22"/>
        </w:rPr>
        <w:t xml:space="preserve">. </w:t>
      </w:r>
    </w:p>
    <w:p w14:paraId="7D462881" w14:textId="77777777" w:rsidR="00D9607D" w:rsidRPr="00D9607D" w:rsidRDefault="00D9607D" w:rsidP="00D9607D">
      <w:pPr>
        <w:autoSpaceDE w:val="0"/>
        <w:autoSpaceDN w:val="0"/>
        <w:adjustRightInd w:val="0"/>
        <w:spacing w:line="276" w:lineRule="auto"/>
        <w:ind w:firstLine="567"/>
        <w:jc w:val="both"/>
        <w:rPr>
          <w:rFonts w:asciiTheme="majorBidi" w:hAnsiTheme="majorBidi" w:cstheme="majorBidi"/>
          <w:color w:val="000000"/>
          <w:sz w:val="22"/>
          <w:szCs w:val="22"/>
        </w:rPr>
      </w:pPr>
      <w:r w:rsidRPr="00D9607D">
        <w:rPr>
          <w:rFonts w:asciiTheme="majorBidi" w:hAnsiTheme="majorBidi" w:cstheme="majorBidi"/>
          <w:color w:val="000000"/>
          <w:sz w:val="22"/>
          <w:szCs w:val="22"/>
        </w:rPr>
        <w:t xml:space="preserve">Melalui penelitian di Gorontalo tersebut menghasilkan beberapa temuan masalah seperti: </w:t>
      </w:r>
    </w:p>
    <w:p w14:paraId="078CC6E4" w14:textId="77777777" w:rsidR="00D9607D" w:rsidRPr="00D9607D" w:rsidRDefault="00D9607D" w:rsidP="00D9607D">
      <w:pPr>
        <w:numPr>
          <w:ilvl w:val="0"/>
          <w:numId w:val="8"/>
        </w:numPr>
        <w:autoSpaceDE w:val="0"/>
        <w:autoSpaceDN w:val="0"/>
        <w:adjustRightInd w:val="0"/>
        <w:spacing w:line="276" w:lineRule="auto"/>
        <w:ind w:left="567" w:hanging="284"/>
        <w:jc w:val="both"/>
        <w:rPr>
          <w:rFonts w:asciiTheme="majorBidi" w:hAnsiTheme="majorBidi" w:cstheme="majorBidi"/>
          <w:b/>
          <w:bCs/>
          <w:color w:val="000000"/>
          <w:sz w:val="22"/>
          <w:szCs w:val="22"/>
        </w:rPr>
      </w:pPr>
      <w:r w:rsidRPr="00D9607D">
        <w:rPr>
          <w:rFonts w:asciiTheme="majorBidi" w:hAnsiTheme="majorBidi" w:cstheme="majorBidi"/>
          <w:color w:val="000000"/>
          <w:sz w:val="22"/>
          <w:szCs w:val="22"/>
        </w:rPr>
        <w:t>Belum adanya kesesuaian kualitas antara produksi komoditas jagung yang dihasilkan petani dengan spesifikasi yang dibutuhkan oleh pihak industri;</w:t>
      </w:r>
    </w:p>
    <w:p w14:paraId="3EB6CD34" w14:textId="77777777" w:rsidR="00D9607D" w:rsidRPr="00D9607D" w:rsidRDefault="00D9607D" w:rsidP="00D9607D">
      <w:pPr>
        <w:numPr>
          <w:ilvl w:val="0"/>
          <w:numId w:val="8"/>
        </w:numPr>
        <w:autoSpaceDE w:val="0"/>
        <w:autoSpaceDN w:val="0"/>
        <w:adjustRightInd w:val="0"/>
        <w:spacing w:line="276" w:lineRule="auto"/>
        <w:ind w:left="567" w:hanging="284"/>
        <w:jc w:val="both"/>
        <w:rPr>
          <w:rFonts w:asciiTheme="majorBidi" w:hAnsiTheme="majorBidi" w:cstheme="majorBidi"/>
          <w:b/>
          <w:bCs/>
          <w:color w:val="000000"/>
          <w:sz w:val="22"/>
          <w:szCs w:val="22"/>
        </w:rPr>
      </w:pPr>
      <w:r w:rsidRPr="00D9607D">
        <w:rPr>
          <w:rFonts w:asciiTheme="majorBidi" w:hAnsiTheme="majorBidi" w:cstheme="majorBidi"/>
          <w:color w:val="000000"/>
          <w:sz w:val="22"/>
          <w:szCs w:val="22"/>
        </w:rPr>
        <w:t xml:space="preserve">Petani masih lemah dalam hal mengetahui cara budidaya komoditas jagung yang baik dan benar; </w:t>
      </w:r>
    </w:p>
    <w:p w14:paraId="05EB1C76" w14:textId="77777777" w:rsidR="00D9607D" w:rsidRPr="00D9607D" w:rsidRDefault="00D9607D" w:rsidP="00D9607D">
      <w:pPr>
        <w:numPr>
          <w:ilvl w:val="0"/>
          <w:numId w:val="8"/>
        </w:numPr>
        <w:autoSpaceDE w:val="0"/>
        <w:autoSpaceDN w:val="0"/>
        <w:adjustRightInd w:val="0"/>
        <w:spacing w:line="276" w:lineRule="auto"/>
        <w:ind w:left="567" w:hanging="284"/>
        <w:jc w:val="both"/>
        <w:rPr>
          <w:rFonts w:asciiTheme="majorBidi" w:hAnsiTheme="majorBidi" w:cstheme="majorBidi"/>
          <w:b/>
          <w:bCs/>
          <w:color w:val="000000"/>
          <w:sz w:val="22"/>
          <w:szCs w:val="22"/>
        </w:rPr>
      </w:pPr>
      <w:r w:rsidRPr="00D9607D">
        <w:rPr>
          <w:rFonts w:asciiTheme="majorBidi" w:hAnsiTheme="majorBidi" w:cstheme="majorBidi"/>
          <w:color w:val="000000"/>
          <w:sz w:val="22"/>
          <w:szCs w:val="22"/>
        </w:rPr>
        <w:t>Petani masih belum maksimal dalam penanganan pasca panen komoditas jagung yang menyebabkan hilangnya sebagian hasil panen serta menurunnya kualitas jagung;</w:t>
      </w:r>
    </w:p>
    <w:p w14:paraId="27AF82CE" w14:textId="77777777" w:rsidR="00D9607D" w:rsidRPr="00D9607D" w:rsidRDefault="00D9607D" w:rsidP="00D9607D">
      <w:pPr>
        <w:numPr>
          <w:ilvl w:val="0"/>
          <w:numId w:val="8"/>
        </w:numPr>
        <w:autoSpaceDE w:val="0"/>
        <w:autoSpaceDN w:val="0"/>
        <w:adjustRightInd w:val="0"/>
        <w:spacing w:line="276" w:lineRule="auto"/>
        <w:ind w:left="567" w:hanging="284"/>
        <w:jc w:val="both"/>
        <w:rPr>
          <w:rFonts w:asciiTheme="majorBidi" w:hAnsiTheme="majorBidi" w:cstheme="majorBidi"/>
          <w:b/>
          <w:bCs/>
          <w:color w:val="000000"/>
          <w:sz w:val="22"/>
          <w:szCs w:val="22"/>
        </w:rPr>
      </w:pPr>
      <w:r w:rsidRPr="00D9607D">
        <w:rPr>
          <w:rFonts w:asciiTheme="majorBidi" w:hAnsiTheme="majorBidi" w:cstheme="majorBidi"/>
          <w:color w:val="000000"/>
          <w:sz w:val="22"/>
          <w:szCs w:val="22"/>
        </w:rPr>
        <w:t xml:space="preserve">Lembaga pendukung di tingkat petani seperti kelompok tani/gapoktan masih rendah yang menyebabkan posisi tawar petani lemah serta kecilnya akses petani </w:t>
      </w:r>
      <w:r w:rsidRPr="00D9607D">
        <w:rPr>
          <w:rFonts w:asciiTheme="majorBidi" w:hAnsiTheme="majorBidi" w:cstheme="majorBidi"/>
          <w:color w:val="000000"/>
          <w:sz w:val="22"/>
          <w:szCs w:val="22"/>
        </w:rPr>
        <w:lastRenderedPageBreak/>
        <w:t>terhadap sumber informasi, permodalan, dan teknologi.</w:t>
      </w:r>
    </w:p>
    <w:p w14:paraId="1339EB8F" w14:textId="77777777" w:rsidR="00D9607D" w:rsidRPr="00D9607D" w:rsidRDefault="00D9607D" w:rsidP="00D9607D">
      <w:pPr>
        <w:spacing w:line="276" w:lineRule="auto"/>
        <w:ind w:firstLine="567"/>
        <w:jc w:val="both"/>
        <w:rPr>
          <w:rFonts w:asciiTheme="majorBidi" w:hAnsiTheme="majorBidi" w:cstheme="majorBidi"/>
          <w:b/>
          <w:bCs/>
          <w:color w:val="000000"/>
          <w:sz w:val="22"/>
          <w:szCs w:val="22"/>
        </w:rPr>
      </w:pPr>
      <w:r w:rsidRPr="00D9607D">
        <w:rPr>
          <w:rFonts w:asciiTheme="majorBidi" w:hAnsiTheme="majorBidi" w:cstheme="majorBidi"/>
          <w:bCs/>
          <w:color w:val="000000"/>
          <w:sz w:val="22"/>
          <w:szCs w:val="22"/>
        </w:rPr>
        <w:t xml:space="preserve">Selain di Gorontalo, permasalahan juga terjadi di daerah Madura. Sejalan dengan permasalahan yang terjadi di Gorontalo, permasalahan yang dihadapi oleh petani di Madura adalah kurangnya penanganan produk pascapanen, transportasi yang masih mahal, serta ketidaktepatan waktu di dalam proses distribusi </w:t>
      </w:r>
      <w:r w:rsidRPr="00D9607D">
        <w:rPr>
          <w:rFonts w:asciiTheme="majorBidi" w:hAnsiTheme="majorBidi" w:cstheme="majorBidi"/>
          <w:bCs/>
          <w:color w:val="000000"/>
          <w:sz w:val="22"/>
          <w:szCs w:val="22"/>
        </w:rPr>
        <w:fldChar w:fldCharType="begin" w:fldLock="1"/>
      </w:r>
      <w:r w:rsidRPr="00D9607D">
        <w:rPr>
          <w:rFonts w:asciiTheme="majorBidi" w:hAnsiTheme="majorBidi" w:cstheme="majorBidi"/>
          <w:bCs/>
          <w:color w:val="000000"/>
          <w:sz w:val="22"/>
          <w:szCs w:val="22"/>
        </w:rPr>
        <w:instrText>ADDIN CSL_CITATION {"citationItems":[{"id":"ITEM-1","itemData":{"DOI":"10.5220/0010307602770285","ISBN":"9789897585012","author":[{"dropping-particle":"","family":"Jakfar","given":"Abdul Azis","non-dropping-particle":"","parse-names":false,"suffix":""},{"dropping-particle":"","family":"Syarif","given":"Muhammad","non-dropping-particle":"","parse-names":false,"suffix":""},{"dropping-particle":"","family":"Hidayat","given":"Rachmad","non-dropping-particle":"","parse-names":false,"suffix":""},{"dropping-particle":"","family":"Akhmad","given":"Sabarudin","non-dropping-particle":"","parse-names":false,"suffix":""},{"dropping-particle":"","family":"Winarso","given":"Kukuh","non-dropping-particle":"","parse-names":false,"suffix":""}],"id":"ITEM-1","issue":"Cesit 2020","issued":{"date-parts":[["2021"]]},"page":"277-285","title":"Development Strategy for the Master Plan of Maize Commodities Supply Chain Network Infrastructure in Madura , Indonesia","type":"article-journal"},"uris":["http://www.mendeley.com/documents/?uuid=b619a6a9-09ea-4be3-93eb-e555b7faa00d"]}],"mendeley":{"formattedCitation":"(Jakfar et al., 2021)","plainTextFormattedCitation":"(Jakfar et al., 2021)","previouslyFormattedCitation":"(Jakfar et al., 2021)"},"properties":{"noteIndex":0},"schema":"https://github.com/citation-style-language/schema/raw/master/csl-citation.json"}</w:instrText>
      </w:r>
      <w:r w:rsidRPr="00D9607D">
        <w:rPr>
          <w:rFonts w:asciiTheme="majorBidi" w:hAnsiTheme="majorBidi" w:cstheme="majorBidi"/>
          <w:bCs/>
          <w:color w:val="000000"/>
          <w:sz w:val="22"/>
          <w:szCs w:val="22"/>
        </w:rPr>
        <w:fldChar w:fldCharType="separate"/>
      </w:r>
      <w:r w:rsidRPr="00D9607D">
        <w:rPr>
          <w:rFonts w:asciiTheme="majorBidi" w:hAnsiTheme="majorBidi" w:cstheme="majorBidi"/>
          <w:bCs/>
          <w:noProof/>
          <w:color w:val="000000"/>
          <w:sz w:val="22"/>
          <w:szCs w:val="22"/>
        </w:rPr>
        <w:t>(Jakfar et al., 2021)</w:t>
      </w:r>
      <w:r w:rsidRPr="00D9607D">
        <w:rPr>
          <w:rFonts w:asciiTheme="majorBidi" w:hAnsiTheme="majorBidi" w:cstheme="majorBidi"/>
          <w:bCs/>
          <w:color w:val="000000"/>
          <w:sz w:val="22"/>
          <w:szCs w:val="22"/>
        </w:rPr>
        <w:fldChar w:fldCharType="end"/>
      </w:r>
      <w:r w:rsidRPr="00D9607D">
        <w:rPr>
          <w:rFonts w:asciiTheme="majorBidi" w:hAnsiTheme="majorBidi" w:cstheme="majorBidi"/>
          <w:bCs/>
          <w:color w:val="000000"/>
          <w:sz w:val="22"/>
          <w:szCs w:val="22"/>
        </w:rPr>
        <w:t xml:space="preserve">. </w:t>
      </w:r>
    </w:p>
    <w:p w14:paraId="300E94CF" w14:textId="77777777" w:rsidR="00D9607D" w:rsidRPr="00D9607D" w:rsidRDefault="00D9607D" w:rsidP="00D9607D">
      <w:pPr>
        <w:autoSpaceDE w:val="0"/>
        <w:autoSpaceDN w:val="0"/>
        <w:adjustRightInd w:val="0"/>
        <w:spacing w:line="276" w:lineRule="auto"/>
        <w:ind w:firstLine="567"/>
        <w:jc w:val="both"/>
        <w:rPr>
          <w:rFonts w:asciiTheme="majorBidi" w:hAnsiTheme="majorBidi" w:cstheme="majorBidi"/>
          <w:color w:val="000000"/>
          <w:sz w:val="22"/>
          <w:szCs w:val="22"/>
        </w:rPr>
      </w:pPr>
      <w:r w:rsidRPr="00D9607D">
        <w:rPr>
          <w:rFonts w:asciiTheme="majorBidi" w:hAnsiTheme="majorBidi" w:cstheme="majorBidi"/>
          <w:color w:val="000000"/>
          <w:sz w:val="22"/>
          <w:szCs w:val="22"/>
        </w:rPr>
        <w:t xml:space="preserve">Menanggapi permasalahan yang banyak tersebut maka strategi yang diajukan di dalam mengatasi permasalahan tersebut adalah sebagai berikut: </w:t>
      </w:r>
    </w:p>
    <w:p w14:paraId="3A6F8418" w14:textId="77777777" w:rsidR="00D9607D" w:rsidRPr="00D9607D" w:rsidRDefault="00D9607D" w:rsidP="00D9607D">
      <w:pPr>
        <w:numPr>
          <w:ilvl w:val="0"/>
          <w:numId w:val="9"/>
        </w:numPr>
        <w:autoSpaceDE w:val="0"/>
        <w:autoSpaceDN w:val="0"/>
        <w:adjustRightInd w:val="0"/>
        <w:spacing w:line="276" w:lineRule="auto"/>
        <w:ind w:left="567" w:hanging="283"/>
        <w:jc w:val="both"/>
        <w:rPr>
          <w:rFonts w:asciiTheme="majorBidi" w:hAnsiTheme="majorBidi" w:cstheme="majorBidi"/>
          <w:b/>
          <w:bCs/>
          <w:color w:val="000000"/>
          <w:sz w:val="22"/>
          <w:szCs w:val="22"/>
        </w:rPr>
      </w:pPr>
      <w:r w:rsidRPr="00D9607D">
        <w:rPr>
          <w:rFonts w:asciiTheme="majorBidi" w:hAnsiTheme="majorBidi" w:cstheme="majorBidi"/>
          <w:color w:val="000000"/>
          <w:sz w:val="22"/>
          <w:szCs w:val="22"/>
        </w:rPr>
        <w:t>Penerapan budidaya tanaman yang baik (</w:t>
      </w:r>
      <w:r w:rsidRPr="00D9607D">
        <w:rPr>
          <w:rFonts w:asciiTheme="majorBidi" w:hAnsiTheme="majorBidi" w:cstheme="majorBidi"/>
          <w:i/>
          <w:iCs/>
          <w:color w:val="000000"/>
          <w:sz w:val="22"/>
          <w:szCs w:val="22"/>
        </w:rPr>
        <w:t>good agriculture practise</w:t>
      </w:r>
      <w:r w:rsidRPr="00D9607D">
        <w:rPr>
          <w:rFonts w:asciiTheme="majorBidi" w:hAnsiTheme="majorBidi" w:cstheme="majorBidi"/>
          <w:color w:val="000000"/>
          <w:sz w:val="22"/>
          <w:szCs w:val="22"/>
        </w:rPr>
        <w:t>);</w:t>
      </w:r>
    </w:p>
    <w:p w14:paraId="632B5DB7" w14:textId="77777777" w:rsidR="00D9607D" w:rsidRPr="00D9607D" w:rsidRDefault="00D9607D" w:rsidP="00D9607D">
      <w:pPr>
        <w:numPr>
          <w:ilvl w:val="0"/>
          <w:numId w:val="9"/>
        </w:numPr>
        <w:autoSpaceDE w:val="0"/>
        <w:autoSpaceDN w:val="0"/>
        <w:adjustRightInd w:val="0"/>
        <w:spacing w:line="276" w:lineRule="auto"/>
        <w:ind w:left="567" w:hanging="283"/>
        <w:jc w:val="both"/>
        <w:rPr>
          <w:rFonts w:asciiTheme="majorBidi" w:hAnsiTheme="majorBidi" w:cstheme="majorBidi"/>
          <w:b/>
          <w:bCs/>
          <w:color w:val="000000"/>
          <w:sz w:val="22"/>
          <w:szCs w:val="22"/>
        </w:rPr>
      </w:pPr>
      <w:r w:rsidRPr="00D9607D">
        <w:rPr>
          <w:rFonts w:asciiTheme="majorBidi" w:hAnsiTheme="majorBidi" w:cstheme="majorBidi"/>
          <w:color w:val="000000"/>
          <w:sz w:val="22"/>
          <w:szCs w:val="22"/>
        </w:rPr>
        <w:t>Penanganan paska panen yang baik (</w:t>
      </w:r>
      <w:r w:rsidRPr="00D9607D">
        <w:rPr>
          <w:rFonts w:asciiTheme="majorBidi" w:hAnsiTheme="majorBidi" w:cstheme="majorBidi"/>
          <w:i/>
          <w:iCs/>
          <w:color w:val="000000"/>
          <w:sz w:val="22"/>
          <w:szCs w:val="22"/>
        </w:rPr>
        <w:t>post harvest management</w:t>
      </w:r>
      <w:r w:rsidRPr="00D9607D">
        <w:rPr>
          <w:rFonts w:asciiTheme="majorBidi" w:hAnsiTheme="majorBidi" w:cstheme="majorBidi"/>
          <w:color w:val="000000"/>
          <w:sz w:val="22"/>
          <w:szCs w:val="22"/>
        </w:rPr>
        <w:t>);</w:t>
      </w:r>
    </w:p>
    <w:p w14:paraId="11B71CE2" w14:textId="77777777" w:rsidR="00D9607D" w:rsidRPr="00D9607D" w:rsidRDefault="00D9607D" w:rsidP="00D9607D">
      <w:pPr>
        <w:numPr>
          <w:ilvl w:val="0"/>
          <w:numId w:val="9"/>
        </w:numPr>
        <w:autoSpaceDE w:val="0"/>
        <w:autoSpaceDN w:val="0"/>
        <w:adjustRightInd w:val="0"/>
        <w:spacing w:line="276" w:lineRule="auto"/>
        <w:ind w:left="567" w:hanging="283"/>
        <w:jc w:val="both"/>
        <w:rPr>
          <w:rFonts w:asciiTheme="majorBidi" w:hAnsiTheme="majorBidi" w:cstheme="majorBidi"/>
          <w:b/>
          <w:bCs/>
          <w:color w:val="000000"/>
          <w:sz w:val="22"/>
          <w:szCs w:val="22"/>
        </w:rPr>
      </w:pPr>
      <w:r w:rsidRPr="00D9607D">
        <w:rPr>
          <w:rFonts w:asciiTheme="majorBidi" w:hAnsiTheme="majorBidi" w:cstheme="majorBidi"/>
          <w:color w:val="000000"/>
          <w:sz w:val="22"/>
          <w:szCs w:val="22"/>
        </w:rPr>
        <w:t xml:space="preserve">Penguatan petani dan lembaga pendukung di tingkat petani; </w:t>
      </w:r>
    </w:p>
    <w:p w14:paraId="38DBD70E" w14:textId="77777777" w:rsidR="00D9607D" w:rsidRPr="00D9607D" w:rsidRDefault="00D9607D" w:rsidP="00D9607D">
      <w:pPr>
        <w:numPr>
          <w:ilvl w:val="0"/>
          <w:numId w:val="9"/>
        </w:numPr>
        <w:autoSpaceDE w:val="0"/>
        <w:autoSpaceDN w:val="0"/>
        <w:adjustRightInd w:val="0"/>
        <w:spacing w:line="276" w:lineRule="auto"/>
        <w:ind w:left="567" w:hanging="283"/>
        <w:jc w:val="both"/>
        <w:rPr>
          <w:rFonts w:asciiTheme="majorBidi" w:hAnsiTheme="majorBidi" w:cstheme="majorBidi"/>
          <w:b/>
          <w:bCs/>
          <w:color w:val="000000"/>
          <w:sz w:val="22"/>
          <w:szCs w:val="22"/>
        </w:rPr>
      </w:pPr>
      <w:r w:rsidRPr="00D9607D">
        <w:rPr>
          <w:rFonts w:asciiTheme="majorBidi" w:hAnsiTheme="majorBidi" w:cstheme="majorBidi"/>
          <w:color w:val="000000"/>
          <w:sz w:val="22"/>
          <w:szCs w:val="22"/>
        </w:rPr>
        <w:t xml:space="preserve">Sinkronisasi produksi dan kebutuhan pasar; dan </w:t>
      </w:r>
    </w:p>
    <w:p w14:paraId="64D5FC77" w14:textId="77777777" w:rsidR="00D9607D" w:rsidRPr="00D9607D" w:rsidRDefault="00D9607D" w:rsidP="00D9607D">
      <w:pPr>
        <w:numPr>
          <w:ilvl w:val="0"/>
          <w:numId w:val="9"/>
        </w:numPr>
        <w:autoSpaceDE w:val="0"/>
        <w:autoSpaceDN w:val="0"/>
        <w:adjustRightInd w:val="0"/>
        <w:spacing w:line="276" w:lineRule="auto"/>
        <w:ind w:left="567" w:hanging="283"/>
        <w:jc w:val="both"/>
        <w:rPr>
          <w:rFonts w:asciiTheme="majorBidi" w:hAnsiTheme="majorBidi" w:cstheme="majorBidi"/>
          <w:b/>
          <w:bCs/>
          <w:color w:val="000000"/>
          <w:sz w:val="22"/>
          <w:szCs w:val="22"/>
        </w:rPr>
      </w:pPr>
      <w:r w:rsidRPr="00D9607D">
        <w:rPr>
          <w:rFonts w:asciiTheme="majorBidi" w:hAnsiTheme="majorBidi" w:cstheme="majorBidi"/>
          <w:color w:val="000000"/>
          <w:sz w:val="22"/>
          <w:szCs w:val="22"/>
        </w:rPr>
        <w:t>Monitoring dan evaluasi.</w:t>
      </w:r>
    </w:p>
    <w:p w14:paraId="00434CE8" w14:textId="77777777" w:rsidR="00D9607D" w:rsidRPr="00D9607D" w:rsidRDefault="00D9607D" w:rsidP="00D9607D">
      <w:pPr>
        <w:spacing w:line="276" w:lineRule="auto"/>
        <w:ind w:firstLine="567"/>
        <w:contextualSpacing/>
        <w:jc w:val="both"/>
        <w:rPr>
          <w:rFonts w:asciiTheme="majorBidi" w:hAnsiTheme="majorBidi" w:cstheme="majorBidi"/>
          <w:color w:val="000000"/>
          <w:sz w:val="22"/>
          <w:szCs w:val="22"/>
          <w:lang w:val="id-ID"/>
        </w:rPr>
      </w:pPr>
      <w:r w:rsidRPr="00D9607D">
        <w:rPr>
          <w:rFonts w:asciiTheme="majorBidi" w:hAnsiTheme="majorBidi" w:cstheme="majorBidi"/>
          <w:color w:val="000000"/>
          <w:sz w:val="22"/>
          <w:szCs w:val="22"/>
          <w:lang w:val="id-ID"/>
        </w:rPr>
        <w:t xml:space="preserve">Sebagai cara untuk mengatasi permasalahan tata kelola di dalam rantai nilai komoditas jagung, </w:t>
      </w:r>
      <w:r w:rsidRPr="00D9607D">
        <w:rPr>
          <w:rFonts w:asciiTheme="majorBidi" w:hAnsiTheme="majorBidi" w:cstheme="majorBidi"/>
          <w:color w:val="000000"/>
          <w:sz w:val="22"/>
          <w:szCs w:val="22"/>
        </w:rPr>
        <w:t>maka diperlukan e</w:t>
      </w:r>
      <w:r w:rsidRPr="00D9607D">
        <w:rPr>
          <w:rFonts w:asciiTheme="majorBidi" w:hAnsiTheme="majorBidi" w:cstheme="majorBidi"/>
          <w:color w:val="000000"/>
          <w:sz w:val="22"/>
          <w:szCs w:val="22"/>
          <w:lang w:val="id-ID"/>
        </w:rPr>
        <w:t xml:space="preserve">fisiensi produksi serta efisiensi pemasaran </w:t>
      </w:r>
      <w:r w:rsidRPr="00D9607D">
        <w:rPr>
          <w:rFonts w:asciiTheme="majorBidi" w:hAnsiTheme="majorBidi" w:cstheme="majorBidi"/>
          <w:color w:val="000000"/>
          <w:sz w:val="22"/>
          <w:szCs w:val="22"/>
        </w:rPr>
        <w:t xml:space="preserve">yang telah terbukti </w:t>
      </w:r>
      <w:r w:rsidRPr="00D9607D">
        <w:rPr>
          <w:rFonts w:asciiTheme="majorBidi" w:hAnsiTheme="majorBidi" w:cstheme="majorBidi"/>
          <w:color w:val="000000"/>
          <w:sz w:val="22"/>
          <w:szCs w:val="22"/>
          <w:lang w:val="id-ID"/>
        </w:rPr>
        <w:t>berpengaruh secara positif dan signifikan terhadap komoditas jagung yang kompetitif serta terhadap kesejahteraan petani</w:t>
      </w:r>
      <w:r w:rsidRPr="00D9607D">
        <w:rPr>
          <w:rFonts w:asciiTheme="majorBidi" w:hAnsiTheme="majorBidi" w:cstheme="majorBidi"/>
          <w:color w:val="000000"/>
          <w:sz w:val="22"/>
          <w:szCs w:val="22"/>
        </w:rPr>
        <w:t xml:space="preserve"> di daerah Maros, Pangkep, Bone, dan Wajo </w:t>
      </w:r>
      <w:r w:rsidRPr="00D9607D">
        <w:rPr>
          <w:rFonts w:asciiTheme="majorBidi" w:hAnsiTheme="majorBidi" w:cstheme="majorBidi"/>
          <w:color w:val="000000"/>
          <w:sz w:val="22"/>
          <w:szCs w:val="22"/>
        </w:rPr>
        <w:fldChar w:fldCharType="begin" w:fldLock="1"/>
      </w:r>
      <w:r w:rsidRPr="00D9607D">
        <w:rPr>
          <w:rFonts w:asciiTheme="majorBidi" w:hAnsiTheme="majorBidi" w:cstheme="majorBidi"/>
          <w:color w:val="000000"/>
          <w:sz w:val="22"/>
          <w:szCs w:val="22"/>
        </w:rPr>
        <w:instrText>ADDIN CSL_CITATION {"citationItems":[{"id":"ITEM-1","itemData":{"author":[{"dropping-particle":"","family":"Rosanna, Hakim, Irma, Syaifuddin, &amp; Beddu","given":"Hartina","non-dropping-particle":"","parse-names":false,"suffix":""}],"container-title":"International Journal of Innovative Science and Research Technology","id":"ITEM-1","issue":"4","issued":{"date-parts":[["2021"]]},"page":"583-588","title":"An Analysis of Production Efficiency and Marketing System on the Competitiveness and Welfare of Corn Farmers","type":"article-journal","volume":"6"},"uris":["http://www.mendeley.com/documents/?uuid=d27ac1c3-035e-4c75-a432-4f5df63d2ef0"]}],"mendeley":{"formattedCitation":"(Rosanna, Hakim, Irma, Syaifuddin, &amp; Beddu, 2021)","manualFormatting":"(Rosanna, 2021)","plainTextFormattedCitation":"(Rosanna, Hakim, Irma, Syaifuddin, &amp; Beddu, 2021)","previouslyFormattedCitation":"(Rosanna, Hakim, Irma, Syaifuddin, &amp; Beddu, 2021)"},"properties":{"noteIndex":0},"schema":"https://github.com/citation-style-language/schema/raw/master/csl-citation.json"}</w:instrText>
      </w:r>
      <w:r w:rsidRPr="00D9607D">
        <w:rPr>
          <w:rFonts w:asciiTheme="majorBidi" w:hAnsiTheme="majorBidi" w:cstheme="majorBidi"/>
          <w:color w:val="000000"/>
          <w:sz w:val="22"/>
          <w:szCs w:val="22"/>
        </w:rPr>
        <w:fldChar w:fldCharType="separate"/>
      </w:r>
      <w:r w:rsidRPr="00D9607D">
        <w:rPr>
          <w:rFonts w:asciiTheme="majorBidi" w:hAnsiTheme="majorBidi" w:cstheme="majorBidi"/>
          <w:noProof/>
          <w:color w:val="000000"/>
          <w:sz w:val="22"/>
          <w:szCs w:val="22"/>
        </w:rPr>
        <w:t>(Rosanna, 2021)</w:t>
      </w:r>
      <w:r w:rsidRPr="00D9607D">
        <w:rPr>
          <w:rFonts w:asciiTheme="majorBidi" w:hAnsiTheme="majorBidi" w:cstheme="majorBidi"/>
          <w:color w:val="000000"/>
          <w:sz w:val="22"/>
          <w:szCs w:val="22"/>
        </w:rPr>
        <w:fldChar w:fldCharType="end"/>
      </w:r>
      <w:r w:rsidRPr="00D9607D">
        <w:rPr>
          <w:rFonts w:asciiTheme="majorBidi" w:hAnsiTheme="majorBidi" w:cstheme="majorBidi"/>
          <w:color w:val="000000"/>
          <w:sz w:val="22"/>
          <w:szCs w:val="22"/>
          <w:lang w:val="id-ID"/>
        </w:rPr>
        <w:t xml:space="preserve">. </w:t>
      </w:r>
    </w:p>
    <w:p w14:paraId="30EA146F" w14:textId="77777777" w:rsidR="00D9607D" w:rsidRPr="00D9607D" w:rsidRDefault="00D9607D" w:rsidP="00D9607D">
      <w:pPr>
        <w:spacing w:line="276" w:lineRule="auto"/>
        <w:ind w:firstLine="567"/>
        <w:contextualSpacing/>
        <w:jc w:val="both"/>
        <w:rPr>
          <w:rFonts w:asciiTheme="majorBidi" w:hAnsiTheme="majorBidi" w:cstheme="majorBidi"/>
          <w:color w:val="000000"/>
          <w:sz w:val="22"/>
          <w:szCs w:val="22"/>
          <w:lang w:val="id-ID"/>
        </w:rPr>
      </w:pPr>
      <w:r w:rsidRPr="00D9607D">
        <w:rPr>
          <w:rFonts w:asciiTheme="majorBidi" w:hAnsiTheme="majorBidi" w:cstheme="majorBidi"/>
          <w:color w:val="000000"/>
          <w:sz w:val="22"/>
          <w:szCs w:val="22"/>
          <w:lang w:val="id-ID"/>
        </w:rPr>
        <w:t>Selanjutnya</w:t>
      </w:r>
      <w:r w:rsidRPr="00D9607D">
        <w:rPr>
          <w:rFonts w:asciiTheme="majorBidi" w:hAnsiTheme="majorBidi" w:cstheme="majorBidi"/>
          <w:color w:val="000000"/>
          <w:sz w:val="22"/>
          <w:szCs w:val="22"/>
        </w:rPr>
        <w:t xml:space="preserve">, </w:t>
      </w:r>
      <w:r w:rsidRPr="00D9607D">
        <w:rPr>
          <w:rFonts w:asciiTheme="majorBidi" w:hAnsiTheme="majorBidi" w:cstheme="majorBidi"/>
          <w:color w:val="000000"/>
          <w:sz w:val="22"/>
          <w:szCs w:val="22"/>
          <w:lang w:val="id-ID"/>
        </w:rPr>
        <w:t>melalui penelitiannya di daerah Sulawesi Selatan</w:t>
      </w:r>
      <w:r w:rsidRPr="00D9607D">
        <w:rPr>
          <w:rFonts w:asciiTheme="majorBidi" w:hAnsiTheme="majorBidi" w:cstheme="majorBidi"/>
          <w:color w:val="000000"/>
          <w:sz w:val="22"/>
          <w:szCs w:val="22"/>
        </w:rPr>
        <w:t>,</w:t>
      </w:r>
      <w:r w:rsidRPr="00D9607D">
        <w:rPr>
          <w:rFonts w:asciiTheme="majorBidi" w:hAnsiTheme="majorBidi" w:cstheme="majorBidi"/>
          <w:color w:val="000000"/>
          <w:sz w:val="22"/>
          <w:szCs w:val="22"/>
          <w:lang w:val="id-ID"/>
        </w:rPr>
        <w:t xml:space="preserve"> pemilihan saluran pemasaran yang paling efisien dalam meningkatkan kesejahteraan petani mengungkapkan bahwa saluran pemasaran yang terbaik (yang paling menguntungkan petani) adalah dengan menjual langsung kepada </w:t>
      </w:r>
      <w:r w:rsidRPr="00D9607D">
        <w:rPr>
          <w:rFonts w:asciiTheme="majorBidi" w:hAnsiTheme="majorBidi" w:cstheme="majorBidi"/>
          <w:color w:val="000000"/>
          <w:sz w:val="22"/>
          <w:szCs w:val="22"/>
          <w:lang w:val="id-ID"/>
        </w:rPr>
        <w:t>peternak, kemudian saluran pemasaran sifatnya menengah adalah dengan menjual kepada perantara. Sedangkan saluran pemasaran yang paling tidak menguntungkan petani adalah dengan menjual langsung ke penjual</w:t>
      </w:r>
      <w:r w:rsidRPr="00D9607D">
        <w:rPr>
          <w:rFonts w:asciiTheme="majorBidi" w:hAnsiTheme="majorBidi" w:cstheme="majorBidi"/>
          <w:color w:val="000000"/>
          <w:sz w:val="22"/>
          <w:szCs w:val="22"/>
        </w:rPr>
        <w:t xml:space="preserve"> </w:t>
      </w:r>
      <w:r w:rsidRPr="00D9607D">
        <w:rPr>
          <w:rFonts w:asciiTheme="majorBidi" w:hAnsiTheme="majorBidi" w:cstheme="majorBidi"/>
          <w:color w:val="000000"/>
          <w:sz w:val="22"/>
          <w:szCs w:val="22"/>
        </w:rPr>
        <w:fldChar w:fldCharType="begin" w:fldLock="1"/>
      </w:r>
      <w:r w:rsidRPr="00D9607D">
        <w:rPr>
          <w:rFonts w:asciiTheme="majorBidi" w:hAnsiTheme="majorBidi" w:cstheme="majorBidi"/>
          <w:color w:val="000000"/>
          <w:sz w:val="22"/>
          <w:szCs w:val="22"/>
        </w:rPr>
        <w:instrText>ADDIN CSL_CITATION {"citationItems":[{"id":"ITEM-1","itemData":{"author":[{"dropping-particle":"","family":"Jusni Ambo Upe","given":"Andi Aswan","non-dropping-particle":"","parse-names":false,"suffix":""}],"container-title":"Innovative Marketing","id":"ITEM-1","issue":"2","issued":{"date-parts":[["2021"]]},"page":"45-57","title":"The Choice of a Marketing Channel to Benefit Corn Producer’s Welfare in Indonesia","type":"article-journal","volume":"17"},"uris":["http://www.mendeley.com/documents/?uuid=0d6d78bb-a0bf-427a-b838-248c41540a05"]}],"mendeley":{"formattedCitation":"(Jusni Ambo Upe, 2021)","manualFormatting":"(Upe, 2021)","plainTextFormattedCitation":"(Jusni Ambo Upe, 2021)"},"properties":{"noteIndex":0},"schema":"https://github.com/citation-style-language/schema/raw/master/csl-citation.json"}</w:instrText>
      </w:r>
      <w:r w:rsidRPr="00D9607D">
        <w:rPr>
          <w:rFonts w:asciiTheme="majorBidi" w:hAnsiTheme="majorBidi" w:cstheme="majorBidi"/>
          <w:color w:val="000000"/>
          <w:sz w:val="22"/>
          <w:szCs w:val="22"/>
        </w:rPr>
        <w:fldChar w:fldCharType="separate"/>
      </w:r>
      <w:r w:rsidRPr="00D9607D">
        <w:rPr>
          <w:rFonts w:asciiTheme="majorBidi" w:hAnsiTheme="majorBidi" w:cstheme="majorBidi"/>
          <w:noProof/>
          <w:color w:val="000000"/>
          <w:sz w:val="22"/>
          <w:szCs w:val="22"/>
        </w:rPr>
        <w:t>(Upe, 2021)</w:t>
      </w:r>
      <w:r w:rsidRPr="00D9607D">
        <w:rPr>
          <w:rFonts w:asciiTheme="majorBidi" w:hAnsiTheme="majorBidi" w:cstheme="majorBidi"/>
          <w:color w:val="000000"/>
          <w:sz w:val="22"/>
          <w:szCs w:val="22"/>
        </w:rPr>
        <w:fldChar w:fldCharType="end"/>
      </w:r>
      <w:r w:rsidRPr="00D9607D">
        <w:rPr>
          <w:rFonts w:asciiTheme="majorBidi" w:hAnsiTheme="majorBidi" w:cstheme="majorBidi"/>
          <w:color w:val="000000"/>
          <w:sz w:val="22"/>
          <w:szCs w:val="22"/>
          <w:lang w:val="id-ID"/>
        </w:rPr>
        <w:t xml:space="preserve">. </w:t>
      </w:r>
    </w:p>
    <w:p w14:paraId="1F1EA9FD" w14:textId="77777777" w:rsidR="00D9607D" w:rsidRPr="00D9607D" w:rsidRDefault="00D9607D" w:rsidP="00D9607D">
      <w:pPr>
        <w:spacing w:line="276" w:lineRule="auto"/>
        <w:ind w:firstLine="567"/>
        <w:contextualSpacing/>
        <w:jc w:val="both"/>
        <w:rPr>
          <w:rFonts w:asciiTheme="majorBidi" w:hAnsiTheme="majorBidi" w:cstheme="majorBidi"/>
          <w:color w:val="000000"/>
          <w:sz w:val="22"/>
          <w:szCs w:val="22"/>
          <w:lang w:val="id-ID"/>
        </w:rPr>
      </w:pPr>
      <w:r w:rsidRPr="00D9607D">
        <w:rPr>
          <w:rFonts w:asciiTheme="majorBidi" w:hAnsiTheme="majorBidi" w:cstheme="majorBidi"/>
          <w:color w:val="000000"/>
          <w:sz w:val="22"/>
          <w:szCs w:val="22"/>
          <w:lang w:val="id-ID"/>
        </w:rPr>
        <w:t xml:space="preserve">Berdasarkan beberapa hasil penelitian tentang komoditas jagung, maka dapat diinterpretasi bahwa komoditas jagung di Indonesia masuk ke dalam tipe </w:t>
      </w:r>
      <w:r w:rsidRPr="00D9607D">
        <w:rPr>
          <w:rFonts w:asciiTheme="majorBidi" w:hAnsiTheme="majorBidi" w:cstheme="majorBidi"/>
          <w:i/>
          <w:color w:val="000000"/>
          <w:sz w:val="22"/>
          <w:szCs w:val="22"/>
          <w:lang w:val="id-ID"/>
        </w:rPr>
        <w:t>captive</w:t>
      </w:r>
      <w:r w:rsidRPr="00D9607D">
        <w:rPr>
          <w:rFonts w:asciiTheme="majorBidi" w:hAnsiTheme="majorBidi" w:cstheme="majorBidi"/>
          <w:color w:val="000000"/>
          <w:sz w:val="22"/>
          <w:szCs w:val="22"/>
          <w:lang w:val="id-ID"/>
        </w:rPr>
        <w:t xml:space="preserve"> dimana jika dilihat dari </w:t>
      </w:r>
      <w:r w:rsidRPr="00D9607D">
        <w:rPr>
          <w:rFonts w:asciiTheme="majorBidi" w:hAnsiTheme="majorBidi" w:cstheme="majorBidi"/>
          <w:bCs/>
          <w:color w:val="000000"/>
          <w:sz w:val="22"/>
          <w:szCs w:val="22"/>
          <w:lang w:val="id-ID"/>
        </w:rPr>
        <w:t>karakteristik kompleksitas</w:t>
      </w:r>
      <w:r w:rsidRPr="00D9607D">
        <w:rPr>
          <w:rFonts w:asciiTheme="majorBidi" w:hAnsiTheme="majorBidi" w:cstheme="majorBidi"/>
          <w:b/>
          <w:color w:val="000000"/>
          <w:sz w:val="22"/>
          <w:szCs w:val="22"/>
          <w:lang w:val="id-ID"/>
        </w:rPr>
        <w:t xml:space="preserve"> </w:t>
      </w:r>
      <w:r w:rsidRPr="00D9607D">
        <w:rPr>
          <w:rFonts w:asciiTheme="majorBidi" w:hAnsiTheme="majorBidi" w:cstheme="majorBidi"/>
          <w:i/>
          <w:color w:val="000000"/>
          <w:sz w:val="22"/>
          <w:szCs w:val="22"/>
          <w:lang w:val="id-ID"/>
        </w:rPr>
        <w:t>high</w:t>
      </w:r>
      <w:r w:rsidRPr="00D9607D">
        <w:rPr>
          <w:rFonts w:asciiTheme="majorBidi" w:hAnsiTheme="majorBidi" w:cstheme="majorBidi"/>
          <w:color w:val="000000"/>
          <w:sz w:val="22"/>
          <w:szCs w:val="22"/>
          <w:lang w:val="id-ID"/>
        </w:rPr>
        <w:t xml:space="preserve">, informasi harga jagung sudah mempertimbangkan kualitas, seperti misalnya permasalahan pada kualitas produk jagung dalam negeri yang belum sesuai dengan kebutuhan industri. Sementara itu dari </w:t>
      </w:r>
      <w:r w:rsidRPr="00D9607D">
        <w:rPr>
          <w:rFonts w:asciiTheme="majorBidi" w:hAnsiTheme="majorBidi" w:cstheme="majorBidi"/>
          <w:bCs/>
          <w:color w:val="000000"/>
          <w:sz w:val="22"/>
          <w:szCs w:val="22"/>
          <w:lang w:val="id-ID"/>
        </w:rPr>
        <w:t>karakteristik kodifikasi</w:t>
      </w:r>
      <w:r w:rsidRPr="00D9607D">
        <w:rPr>
          <w:rFonts w:asciiTheme="majorBidi" w:hAnsiTheme="majorBidi" w:cstheme="majorBidi"/>
          <w:color w:val="000000"/>
          <w:sz w:val="22"/>
          <w:szCs w:val="22"/>
          <w:lang w:val="id-ID"/>
        </w:rPr>
        <w:t xml:space="preserve"> </w:t>
      </w:r>
      <w:r w:rsidRPr="00D9607D">
        <w:rPr>
          <w:rFonts w:asciiTheme="majorBidi" w:hAnsiTheme="majorBidi" w:cstheme="majorBidi"/>
          <w:i/>
          <w:color w:val="000000"/>
          <w:sz w:val="22"/>
          <w:szCs w:val="22"/>
          <w:lang w:val="id-ID"/>
        </w:rPr>
        <w:t>high</w:t>
      </w:r>
      <w:r w:rsidRPr="00D9607D">
        <w:rPr>
          <w:rFonts w:asciiTheme="majorBidi" w:hAnsiTheme="majorBidi" w:cstheme="majorBidi"/>
          <w:color w:val="000000"/>
          <w:sz w:val="22"/>
          <w:szCs w:val="22"/>
          <w:lang w:val="id-ID"/>
        </w:rPr>
        <w:t xml:space="preserve"> yang menunjukkan bahwa tanaman jagung relatif mudah diproduksi oleh para petani di lahan pertanian bahkan tanpa perawatan yang intensif. Sedangkan pada </w:t>
      </w:r>
      <w:r w:rsidRPr="00D9607D">
        <w:rPr>
          <w:rFonts w:asciiTheme="majorBidi" w:hAnsiTheme="majorBidi" w:cstheme="majorBidi"/>
          <w:bCs/>
          <w:color w:val="000000"/>
          <w:sz w:val="22"/>
          <w:szCs w:val="22"/>
          <w:lang w:val="id-ID"/>
        </w:rPr>
        <w:t>karakteristik kapabilitasnya</w:t>
      </w:r>
      <w:r w:rsidRPr="00D9607D">
        <w:rPr>
          <w:rFonts w:asciiTheme="majorBidi" w:hAnsiTheme="majorBidi" w:cstheme="majorBidi"/>
          <w:color w:val="000000"/>
          <w:sz w:val="22"/>
          <w:szCs w:val="22"/>
          <w:lang w:val="id-ID"/>
        </w:rPr>
        <w:t xml:space="preserve"> </w:t>
      </w:r>
      <w:r w:rsidRPr="00D9607D">
        <w:rPr>
          <w:rFonts w:asciiTheme="majorBidi" w:hAnsiTheme="majorBidi" w:cstheme="majorBidi"/>
          <w:i/>
          <w:color w:val="000000"/>
          <w:sz w:val="22"/>
          <w:szCs w:val="22"/>
          <w:lang w:val="id-ID"/>
        </w:rPr>
        <w:t>low</w:t>
      </w:r>
      <w:r w:rsidRPr="00D9607D">
        <w:rPr>
          <w:rFonts w:asciiTheme="majorBidi" w:hAnsiTheme="majorBidi" w:cstheme="majorBidi"/>
          <w:color w:val="000000"/>
          <w:sz w:val="22"/>
          <w:szCs w:val="22"/>
          <w:lang w:val="id-ID"/>
        </w:rPr>
        <w:t>, hal ini menunjukkan bahwa produksi jagung dalam negeri masih tidak mampu memenuhi kebutuhan di dalam negeri sendiri, yang ditunjukkan dengan masih besarnya impor jagung.</w:t>
      </w:r>
    </w:p>
    <w:p w14:paraId="766C1198" w14:textId="77777777" w:rsidR="00D9607D" w:rsidRPr="00D9607D" w:rsidRDefault="00D9607D" w:rsidP="00D9607D">
      <w:pPr>
        <w:spacing w:line="276" w:lineRule="auto"/>
        <w:ind w:firstLine="567"/>
        <w:contextualSpacing/>
        <w:jc w:val="both"/>
        <w:rPr>
          <w:rFonts w:asciiTheme="majorBidi" w:hAnsiTheme="majorBidi" w:cstheme="majorBidi"/>
          <w:sz w:val="22"/>
          <w:szCs w:val="22"/>
          <w:lang w:val="id-ID"/>
        </w:rPr>
      </w:pPr>
      <w:r w:rsidRPr="00D9607D">
        <w:rPr>
          <w:rFonts w:asciiTheme="majorBidi" w:hAnsiTheme="majorBidi" w:cstheme="majorBidi"/>
          <w:color w:val="000000"/>
          <w:sz w:val="22"/>
          <w:szCs w:val="22"/>
          <w:lang w:val="id-ID"/>
        </w:rPr>
        <w:t xml:space="preserve">Akibat dari tata kelolanya tipe </w:t>
      </w:r>
      <w:r w:rsidRPr="00D9607D">
        <w:rPr>
          <w:rFonts w:asciiTheme="majorBidi" w:hAnsiTheme="majorBidi" w:cstheme="majorBidi"/>
          <w:i/>
          <w:color w:val="000000"/>
          <w:sz w:val="22"/>
          <w:szCs w:val="22"/>
          <w:lang w:val="id-ID"/>
        </w:rPr>
        <w:t>captive</w:t>
      </w:r>
      <w:r w:rsidRPr="00D9607D">
        <w:rPr>
          <w:rFonts w:asciiTheme="majorBidi" w:hAnsiTheme="majorBidi" w:cstheme="majorBidi"/>
          <w:color w:val="000000"/>
          <w:sz w:val="22"/>
          <w:szCs w:val="22"/>
          <w:lang w:val="id-ID"/>
        </w:rPr>
        <w:t xml:space="preserve">, maka dalam hal ini perlu intervensi pemerintah dalam memperbaiki tata kelola jagung secara nasional. Oleh karena itu program Pajale dipandang sangat strategis, terutama dalam peningkatan ekonomi dalam hal </w:t>
      </w:r>
      <w:r w:rsidRPr="00D9607D">
        <w:rPr>
          <w:rFonts w:asciiTheme="majorBidi" w:hAnsiTheme="majorBidi" w:cstheme="majorBidi"/>
          <w:sz w:val="22"/>
          <w:szCs w:val="22"/>
          <w:lang w:val="id-ID"/>
        </w:rPr>
        <w:t xml:space="preserve">peningkatan produk, proses, fungsional, dan rantai nilai. </w:t>
      </w:r>
    </w:p>
    <w:p w14:paraId="2AEBE763" w14:textId="77777777" w:rsidR="00D9607D" w:rsidRPr="00D9607D" w:rsidRDefault="00D9607D" w:rsidP="00D9607D">
      <w:pPr>
        <w:spacing w:line="276" w:lineRule="auto"/>
        <w:ind w:firstLine="567"/>
        <w:contextualSpacing/>
        <w:jc w:val="both"/>
        <w:rPr>
          <w:rFonts w:asciiTheme="majorBidi" w:hAnsiTheme="majorBidi" w:cstheme="majorBidi"/>
          <w:color w:val="000000"/>
          <w:sz w:val="22"/>
          <w:szCs w:val="22"/>
          <w:lang w:val="id-ID"/>
        </w:rPr>
      </w:pPr>
      <w:r w:rsidRPr="00D9607D">
        <w:rPr>
          <w:rFonts w:asciiTheme="majorBidi" w:hAnsiTheme="majorBidi" w:cstheme="majorBidi"/>
          <w:color w:val="000000"/>
          <w:sz w:val="22"/>
          <w:szCs w:val="22"/>
          <w:lang w:val="id-ID"/>
        </w:rPr>
        <w:t xml:space="preserve">Meskipun tata kelola komoditas jagung di Indonesia masih kurang baik, namun yang perlu disyukuri adalah selalu adanya peningkatan produksi dari tahun ke tahun. Seperti misalnya melalui data yang dirilis oleh </w:t>
      </w:r>
      <w:r w:rsidRPr="00D9607D">
        <w:rPr>
          <w:rFonts w:asciiTheme="majorBidi" w:hAnsiTheme="majorBidi" w:cstheme="majorBidi"/>
          <w:bCs/>
          <w:color w:val="000000"/>
          <w:sz w:val="22"/>
          <w:szCs w:val="22"/>
          <w:lang w:val="id-ID"/>
        </w:rPr>
        <w:t xml:space="preserve">Pusat Data dan Sistem Informasi Pertanian yang </w:t>
      </w:r>
      <w:r w:rsidRPr="00D9607D">
        <w:rPr>
          <w:rFonts w:asciiTheme="majorBidi" w:hAnsiTheme="majorBidi" w:cstheme="majorBidi"/>
          <w:bCs/>
          <w:color w:val="000000"/>
          <w:sz w:val="22"/>
          <w:szCs w:val="22"/>
          <w:lang w:val="id-ID"/>
        </w:rPr>
        <w:lastRenderedPageBreak/>
        <w:t xml:space="preserve">menyebut bahwa </w:t>
      </w:r>
      <w:r w:rsidRPr="00D9607D">
        <w:rPr>
          <w:rFonts w:asciiTheme="majorBidi" w:hAnsiTheme="majorBidi" w:cstheme="majorBidi"/>
          <w:color w:val="000000"/>
          <w:sz w:val="22"/>
          <w:szCs w:val="22"/>
          <w:lang w:val="id-ID"/>
        </w:rPr>
        <w:t xml:space="preserve">pada tahun 2021 produksi jagung diramalkan sedikit meningkat 0,39% atau sebesar 24,04 juta ton dari tahun sebelumnya. Tahun 2022 hingga 2024 produksi juga diramalkan meningkat sekitar 1,22% hingga 1,38% atau sebesar 24,34 juta ton (tahun 2022), 24,68 juta ton (tahun 2023), serta 24,98 juta ton pada tahun 2024. Atau dengan kata lain, konsumsi jagung rumah tangga pada tahun 2020 hingga 2024 berfluktuatif, rata-rata 465,80 ribu ton. </w:t>
      </w:r>
    </w:p>
    <w:p w14:paraId="37187B7C" w14:textId="77777777" w:rsidR="00D9607D" w:rsidRPr="00D9607D" w:rsidRDefault="00D9607D" w:rsidP="00D9607D">
      <w:pPr>
        <w:autoSpaceDE w:val="0"/>
        <w:autoSpaceDN w:val="0"/>
        <w:adjustRightInd w:val="0"/>
        <w:spacing w:line="276" w:lineRule="auto"/>
        <w:ind w:firstLine="567"/>
        <w:jc w:val="both"/>
        <w:rPr>
          <w:rFonts w:asciiTheme="majorBidi" w:hAnsiTheme="majorBidi" w:cstheme="majorBidi"/>
          <w:color w:val="000000"/>
          <w:sz w:val="22"/>
          <w:szCs w:val="22"/>
        </w:rPr>
      </w:pPr>
      <w:r w:rsidRPr="00D9607D">
        <w:rPr>
          <w:rFonts w:asciiTheme="majorBidi" w:hAnsiTheme="majorBidi" w:cstheme="majorBidi"/>
          <w:color w:val="000000"/>
          <w:sz w:val="22"/>
          <w:szCs w:val="22"/>
        </w:rPr>
        <w:t>Sementara itu, perkiraan produksi dan konsumsi jagung dengan asumsi produksi jagung bentuk pipilan kering dengan kadar air 25%, pada tahun 2020 sampai 2024 laju pertumbuhan sebesar 10,51% per tahun atau masih surplus rata-rata 6,52 juta ton. Jika asumsi produksi jagung bentuk pipilan kering dihitung dengan kadar air 15%, maka tahun 2020 hinggga 2024 diramalkan Indonesia masih mengalami surplus jagung dengan kecenderungan meningkat 18,75% per tahun atau rata-rata sebesar 3,89 juta ton jagung pipilan kering per tahun.</w:t>
      </w:r>
    </w:p>
    <w:p w14:paraId="41461891" w14:textId="77777777" w:rsidR="00D9607D" w:rsidRPr="00D9607D" w:rsidRDefault="00D9607D" w:rsidP="00D9607D">
      <w:pPr>
        <w:spacing w:line="276" w:lineRule="auto"/>
        <w:jc w:val="both"/>
        <w:rPr>
          <w:rFonts w:asciiTheme="majorBidi" w:hAnsiTheme="majorBidi" w:cstheme="majorBidi"/>
          <w:b/>
          <w:bCs/>
          <w:spacing w:val="-4"/>
          <w:sz w:val="22"/>
          <w:szCs w:val="22"/>
        </w:rPr>
      </w:pPr>
    </w:p>
    <w:p w14:paraId="39294852" w14:textId="77777777" w:rsidR="00D9607D" w:rsidRPr="00D9607D" w:rsidRDefault="00D9607D" w:rsidP="00D9607D">
      <w:pPr>
        <w:spacing w:line="276" w:lineRule="auto"/>
        <w:contextualSpacing/>
        <w:jc w:val="both"/>
        <w:rPr>
          <w:rFonts w:asciiTheme="majorBidi" w:hAnsiTheme="majorBidi" w:cstheme="majorBidi"/>
          <w:b/>
          <w:sz w:val="22"/>
          <w:szCs w:val="22"/>
        </w:rPr>
      </w:pPr>
      <w:r w:rsidRPr="00D9607D">
        <w:rPr>
          <w:rFonts w:asciiTheme="majorBidi" w:hAnsiTheme="majorBidi" w:cstheme="majorBidi"/>
          <w:b/>
          <w:sz w:val="22"/>
          <w:szCs w:val="22"/>
        </w:rPr>
        <w:t>Analisis Daya Saing Jagung Indonesia</w:t>
      </w:r>
    </w:p>
    <w:p w14:paraId="7FC83CDD" w14:textId="77777777" w:rsidR="00D9607D" w:rsidRPr="00D9607D" w:rsidRDefault="00D9607D" w:rsidP="00D9607D">
      <w:pPr>
        <w:spacing w:line="276" w:lineRule="auto"/>
        <w:ind w:firstLine="567"/>
        <w:jc w:val="both"/>
        <w:rPr>
          <w:rFonts w:asciiTheme="majorBidi" w:hAnsiTheme="majorBidi" w:cstheme="majorBidi"/>
          <w:sz w:val="22"/>
          <w:szCs w:val="22"/>
        </w:rPr>
      </w:pPr>
      <w:r w:rsidRPr="00D9607D">
        <w:rPr>
          <w:rFonts w:asciiTheme="majorBidi" w:hAnsiTheme="majorBidi" w:cstheme="majorBidi"/>
          <w:sz w:val="22"/>
          <w:szCs w:val="22"/>
        </w:rPr>
        <w:t xml:space="preserve">Menurut hasil dari perhitungan RCA, maka negara Singapura dan Philipina memiliki nilai RCA&gt;1. Hal ini menyatakan bahwa komoditas jagung dari Indonesia memiliki keunggulan komparatif di atas rata-rata dunia </w:t>
      </w:r>
      <w:r w:rsidRPr="00D9607D">
        <w:rPr>
          <w:rFonts w:asciiTheme="majorBidi" w:hAnsiTheme="majorBidi" w:cstheme="majorBidi"/>
          <w:sz w:val="22"/>
          <w:szCs w:val="22"/>
        </w:rPr>
        <w:t>terhadap Singapura dan Philipina. Sehingga komoditas jagung memiliki daya saing yang kuat.</w:t>
      </w:r>
    </w:p>
    <w:p w14:paraId="3FD3EAA3" w14:textId="77777777" w:rsidR="00D9607D" w:rsidRPr="00D9607D" w:rsidRDefault="00D9607D" w:rsidP="00D9607D">
      <w:pPr>
        <w:spacing w:line="276" w:lineRule="auto"/>
        <w:ind w:firstLine="567"/>
        <w:jc w:val="both"/>
        <w:rPr>
          <w:rFonts w:asciiTheme="majorBidi" w:hAnsiTheme="majorBidi" w:cstheme="majorBidi"/>
          <w:sz w:val="22"/>
          <w:szCs w:val="22"/>
        </w:rPr>
      </w:pPr>
      <w:r w:rsidRPr="00D9607D">
        <w:rPr>
          <w:rFonts w:asciiTheme="majorBidi" w:hAnsiTheme="majorBidi" w:cstheme="majorBidi"/>
          <w:sz w:val="22"/>
          <w:szCs w:val="22"/>
        </w:rPr>
        <w:t>Sementara itu, negara India, Jepang, dan Sri Lanka memiliki nilai RCA&lt;1. Hal ini menunjukkan bahwa komoditas jagung dari negara Indonesia memiliki keunggulan komparatif di bawah rata-rata dunia. Dengan demikian, komoditas jagung Indonesia memiliki daya saing yang lemah terhadap negara Jepang, India, dan Sri Lanka.</w:t>
      </w:r>
    </w:p>
    <w:p w14:paraId="3FDD4EE6" w14:textId="77777777" w:rsidR="00D9607D" w:rsidRPr="00D9607D" w:rsidRDefault="00D9607D" w:rsidP="00D9607D">
      <w:pPr>
        <w:spacing w:line="276" w:lineRule="auto"/>
        <w:ind w:firstLine="567"/>
        <w:jc w:val="both"/>
        <w:rPr>
          <w:rFonts w:asciiTheme="majorBidi" w:hAnsiTheme="majorBidi" w:cstheme="majorBidi"/>
          <w:sz w:val="22"/>
          <w:szCs w:val="22"/>
        </w:rPr>
      </w:pPr>
      <w:r w:rsidRPr="00D9607D">
        <w:rPr>
          <w:rFonts w:asciiTheme="majorBidi" w:hAnsiTheme="majorBidi" w:cstheme="majorBidi"/>
          <w:sz w:val="22"/>
          <w:szCs w:val="22"/>
        </w:rPr>
        <w:t xml:space="preserve">Disisi lain menurut analisis dengan menggunakan EPD, komoditas jagung Indonesia berada pada posisi </w:t>
      </w:r>
      <w:r w:rsidRPr="00D9607D">
        <w:rPr>
          <w:rFonts w:asciiTheme="majorBidi" w:hAnsiTheme="majorBidi" w:cstheme="majorBidi"/>
          <w:i/>
          <w:sz w:val="22"/>
          <w:szCs w:val="22"/>
        </w:rPr>
        <w:t xml:space="preserve">Rising Stars </w:t>
      </w:r>
      <w:r w:rsidRPr="00D9607D">
        <w:rPr>
          <w:rFonts w:asciiTheme="majorBidi" w:hAnsiTheme="majorBidi" w:cstheme="majorBidi"/>
          <w:sz w:val="22"/>
          <w:szCs w:val="22"/>
        </w:rPr>
        <w:t xml:space="preserve">untuk negara Philipina dan India. Hal ini menunjukkan bahwa negara Indonesia memperoleh tambahan pangsa pasar komoditas jagung yang tumbuh dengan tepat untuk negara tujuan ekspor Philipina dan India. </w:t>
      </w:r>
    </w:p>
    <w:p w14:paraId="2828A5AC" w14:textId="77777777" w:rsidR="00D9607D" w:rsidRPr="00D9607D" w:rsidRDefault="00D9607D" w:rsidP="00D9607D">
      <w:pPr>
        <w:spacing w:line="276" w:lineRule="auto"/>
        <w:ind w:firstLine="567"/>
        <w:jc w:val="both"/>
        <w:rPr>
          <w:rFonts w:asciiTheme="majorBidi" w:hAnsiTheme="majorBidi" w:cstheme="majorBidi"/>
          <w:sz w:val="22"/>
          <w:szCs w:val="22"/>
        </w:rPr>
      </w:pPr>
      <w:r w:rsidRPr="00D9607D">
        <w:rPr>
          <w:rFonts w:asciiTheme="majorBidi" w:hAnsiTheme="majorBidi" w:cstheme="majorBidi"/>
          <w:sz w:val="22"/>
          <w:szCs w:val="22"/>
        </w:rPr>
        <w:t xml:space="preserve">Sedangkan untuk posisi perdagangan komoditas jagung dengan negara tujuan Singapura dan Sri Lanka menempati posisi </w:t>
      </w:r>
      <w:r w:rsidRPr="00D9607D">
        <w:rPr>
          <w:rFonts w:asciiTheme="majorBidi" w:hAnsiTheme="majorBidi" w:cstheme="majorBidi"/>
          <w:i/>
          <w:sz w:val="22"/>
          <w:szCs w:val="22"/>
        </w:rPr>
        <w:t xml:space="preserve">Falling Stars. </w:t>
      </w:r>
      <w:r w:rsidRPr="00D9607D">
        <w:rPr>
          <w:rFonts w:asciiTheme="majorBidi" w:hAnsiTheme="majorBidi" w:cstheme="majorBidi"/>
          <w:sz w:val="22"/>
          <w:szCs w:val="22"/>
        </w:rPr>
        <w:t xml:space="preserve">Hal ini menunjukkan bahwa pangsa pasar komoditas jagung mengalami peningkatan yang kecil, sedangkan pasokan komoditas jangan dunia lebih besar. Hal ini berbeda dengan kondisi perdagangan dengan negara tujuan Jepang, dimana menempati posisi </w:t>
      </w:r>
      <w:r w:rsidRPr="00D9607D">
        <w:rPr>
          <w:rFonts w:asciiTheme="majorBidi" w:hAnsiTheme="majorBidi" w:cstheme="majorBidi"/>
          <w:i/>
          <w:sz w:val="22"/>
          <w:szCs w:val="22"/>
        </w:rPr>
        <w:t>Retreat</w:t>
      </w:r>
      <w:r w:rsidRPr="00D9607D">
        <w:rPr>
          <w:rFonts w:asciiTheme="majorBidi" w:hAnsiTheme="majorBidi" w:cstheme="majorBidi"/>
          <w:sz w:val="22"/>
          <w:szCs w:val="22"/>
        </w:rPr>
        <w:t xml:space="preserve"> yang berarti bahwa telah terjadi kemunduran dari pangsa pasar komoditas jagung Indonesia.</w:t>
      </w:r>
    </w:p>
    <w:p w14:paraId="17A24102" w14:textId="77777777" w:rsidR="00DD6381" w:rsidRDefault="00DD6381" w:rsidP="00D9607D">
      <w:pPr>
        <w:spacing w:line="276" w:lineRule="auto"/>
        <w:jc w:val="both"/>
        <w:rPr>
          <w:rFonts w:asciiTheme="majorBidi" w:hAnsiTheme="majorBidi" w:cstheme="majorBidi"/>
          <w:sz w:val="22"/>
          <w:szCs w:val="22"/>
        </w:rPr>
        <w:sectPr w:rsidR="00DD6381" w:rsidSect="00DD6381">
          <w:type w:val="continuous"/>
          <w:pgSz w:w="11907" w:h="16840" w:code="9"/>
          <w:pgMar w:top="1701" w:right="1701" w:bottom="1701" w:left="2268" w:header="851" w:footer="877" w:gutter="0"/>
          <w:cols w:num="2" w:space="720"/>
        </w:sectPr>
      </w:pPr>
    </w:p>
    <w:p w14:paraId="3A688257" w14:textId="1C3E2871" w:rsidR="00D9607D" w:rsidRPr="00D9607D" w:rsidRDefault="00D9607D" w:rsidP="00D9607D">
      <w:pPr>
        <w:spacing w:line="276" w:lineRule="auto"/>
        <w:jc w:val="both"/>
        <w:rPr>
          <w:rFonts w:asciiTheme="majorBidi" w:hAnsiTheme="majorBidi" w:cstheme="majorBidi"/>
          <w:sz w:val="22"/>
          <w:szCs w:val="22"/>
        </w:rPr>
      </w:pPr>
    </w:p>
    <w:p w14:paraId="565D08B0" w14:textId="77777777" w:rsidR="00D9607D" w:rsidRPr="00D9607D" w:rsidRDefault="00D9607D" w:rsidP="00D9607D">
      <w:pPr>
        <w:spacing w:line="276" w:lineRule="auto"/>
        <w:jc w:val="center"/>
        <w:rPr>
          <w:rFonts w:asciiTheme="majorBidi" w:hAnsiTheme="majorBidi" w:cstheme="majorBidi"/>
          <w:sz w:val="22"/>
          <w:szCs w:val="22"/>
        </w:rPr>
      </w:pPr>
      <w:bookmarkStart w:id="2" w:name="_Hlk90157977"/>
      <w:r w:rsidRPr="00D9607D">
        <w:rPr>
          <w:rFonts w:asciiTheme="majorBidi" w:hAnsiTheme="majorBidi" w:cstheme="majorBidi"/>
          <w:sz w:val="22"/>
          <w:szCs w:val="22"/>
        </w:rPr>
        <w:t xml:space="preserve">Tabel 2. Hasil perhitungan metode EPD dan RCA </w:t>
      </w:r>
    </w:p>
    <w:p w14:paraId="4A2333E9" w14:textId="77777777" w:rsidR="00D9607D" w:rsidRPr="00D9607D" w:rsidRDefault="00D9607D" w:rsidP="00D9607D">
      <w:pPr>
        <w:spacing w:line="276" w:lineRule="auto"/>
        <w:jc w:val="center"/>
        <w:rPr>
          <w:rFonts w:asciiTheme="majorBidi" w:hAnsiTheme="majorBidi" w:cstheme="majorBidi"/>
          <w:sz w:val="22"/>
          <w:szCs w:val="22"/>
        </w:rPr>
      </w:pPr>
      <w:r w:rsidRPr="00D9607D">
        <w:rPr>
          <w:rFonts w:asciiTheme="majorBidi" w:hAnsiTheme="majorBidi" w:cstheme="majorBidi"/>
          <w:sz w:val="22"/>
          <w:szCs w:val="22"/>
        </w:rPr>
        <w:t>komoditas jagung Indonesia tahun 2016-2020</w:t>
      </w:r>
      <w:bookmarkEnd w:id="2"/>
    </w:p>
    <w:tbl>
      <w:tblPr>
        <w:tblStyle w:val="TableGrid"/>
        <w:tblW w:w="5812" w:type="dxa"/>
        <w:jc w:val="center"/>
        <w:tblLook w:val="04A0" w:firstRow="1" w:lastRow="0" w:firstColumn="1" w:lastColumn="0" w:noHBand="0" w:noVBand="1"/>
      </w:tblPr>
      <w:tblGrid>
        <w:gridCol w:w="988"/>
        <w:gridCol w:w="2273"/>
        <w:gridCol w:w="2551"/>
      </w:tblGrid>
      <w:tr w:rsidR="00D9607D" w:rsidRPr="009C2D22" w14:paraId="52058A75" w14:textId="77777777" w:rsidTr="00D9607D">
        <w:trPr>
          <w:jc w:val="center"/>
        </w:trPr>
        <w:tc>
          <w:tcPr>
            <w:tcW w:w="988" w:type="dxa"/>
            <w:shd w:val="clear" w:color="auto" w:fill="F2F2F2"/>
          </w:tcPr>
          <w:p w14:paraId="438B41AB" w14:textId="77777777" w:rsidR="00D9607D" w:rsidRPr="009C2D22" w:rsidRDefault="00D9607D" w:rsidP="00D9607D">
            <w:pPr>
              <w:spacing w:line="276" w:lineRule="auto"/>
              <w:jc w:val="center"/>
              <w:rPr>
                <w:rFonts w:asciiTheme="majorBidi" w:hAnsiTheme="majorBidi" w:cstheme="majorBidi"/>
                <w:b/>
                <w:bCs/>
              </w:rPr>
            </w:pPr>
          </w:p>
        </w:tc>
        <w:tc>
          <w:tcPr>
            <w:tcW w:w="2273" w:type="dxa"/>
            <w:shd w:val="clear" w:color="auto" w:fill="F2F2F2"/>
          </w:tcPr>
          <w:p w14:paraId="506316A9" w14:textId="77777777" w:rsidR="00D9607D" w:rsidRPr="009C2D22" w:rsidRDefault="00D9607D" w:rsidP="00D9607D">
            <w:pPr>
              <w:spacing w:line="276" w:lineRule="auto"/>
              <w:jc w:val="center"/>
              <w:rPr>
                <w:rFonts w:asciiTheme="majorBidi" w:hAnsiTheme="majorBidi" w:cstheme="majorBidi"/>
                <w:b/>
                <w:bCs/>
              </w:rPr>
            </w:pPr>
            <w:r w:rsidRPr="009C2D22">
              <w:rPr>
                <w:rFonts w:asciiTheme="majorBidi" w:hAnsiTheme="majorBidi" w:cstheme="majorBidi"/>
                <w:b/>
                <w:bCs/>
              </w:rPr>
              <w:t>RCA</w:t>
            </w:r>
          </w:p>
        </w:tc>
        <w:tc>
          <w:tcPr>
            <w:tcW w:w="2551" w:type="dxa"/>
            <w:shd w:val="clear" w:color="auto" w:fill="F2F2F2"/>
          </w:tcPr>
          <w:p w14:paraId="04692D8F" w14:textId="77777777" w:rsidR="00D9607D" w:rsidRPr="009C2D22" w:rsidRDefault="00D9607D" w:rsidP="00D9607D">
            <w:pPr>
              <w:spacing w:line="276" w:lineRule="auto"/>
              <w:jc w:val="center"/>
              <w:rPr>
                <w:rFonts w:asciiTheme="majorBidi" w:hAnsiTheme="majorBidi" w:cstheme="majorBidi"/>
                <w:b/>
                <w:bCs/>
              </w:rPr>
            </w:pPr>
            <w:r w:rsidRPr="009C2D22">
              <w:rPr>
                <w:rFonts w:asciiTheme="majorBidi" w:hAnsiTheme="majorBidi" w:cstheme="majorBidi"/>
                <w:b/>
                <w:bCs/>
              </w:rPr>
              <w:t>EPD</w:t>
            </w:r>
          </w:p>
        </w:tc>
      </w:tr>
      <w:tr w:rsidR="00D9607D" w:rsidRPr="009C2D22" w14:paraId="11A325CE" w14:textId="77777777" w:rsidTr="00921F45">
        <w:trPr>
          <w:jc w:val="center"/>
        </w:trPr>
        <w:tc>
          <w:tcPr>
            <w:tcW w:w="988" w:type="dxa"/>
            <w:vMerge w:val="restart"/>
            <w:vAlign w:val="center"/>
          </w:tcPr>
          <w:p w14:paraId="399D9D98" w14:textId="77777777" w:rsidR="00D9607D" w:rsidRPr="009C2D22" w:rsidRDefault="00D9607D" w:rsidP="00D9607D">
            <w:pPr>
              <w:spacing w:line="276" w:lineRule="auto"/>
              <w:jc w:val="center"/>
              <w:rPr>
                <w:rFonts w:asciiTheme="majorBidi" w:hAnsiTheme="majorBidi" w:cstheme="majorBidi"/>
              </w:rPr>
            </w:pPr>
            <w:r w:rsidRPr="009C2D22">
              <w:rPr>
                <w:rFonts w:asciiTheme="majorBidi" w:hAnsiTheme="majorBidi" w:cstheme="majorBidi"/>
              </w:rPr>
              <w:t>RCA&gt;1</w:t>
            </w:r>
          </w:p>
        </w:tc>
        <w:tc>
          <w:tcPr>
            <w:tcW w:w="2273" w:type="dxa"/>
          </w:tcPr>
          <w:p w14:paraId="6EB3AA0E"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rPr>
              <w:t>Singapura</w:t>
            </w:r>
          </w:p>
        </w:tc>
        <w:tc>
          <w:tcPr>
            <w:tcW w:w="2551" w:type="dxa"/>
          </w:tcPr>
          <w:p w14:paraId="7D8FD31E"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i/>
              </w:rPr>
              <w:t>Falling Stars</w:t>
            </w:r>
          </w:p>
        </w:tc>
      </w:tr>
      <w:tr w:rsidR="00D9607D" w:rsidRPr="009C2D22" w14:paraId="53E3D2A6" w14:textId="77777777" w:rsidTr="00921F45">
        <w:trPr>
          <w:jc w:val="center"/>
        </w:trPr>
        <w:tc>
          <w:tcPr>
            <w:tcW w:w="988" w:type="dxa"/>
            <w:vMerge/>
            <w:vAlign w:val="center"/>
          </w:tcPr>
          <w:p w14:paraId="3AEE05B6" w14:textId="77777777" w:rsidR="00D9607D" w:rsidRPr="009C2D22" w:rsidRDefault="00D9607D" w:rsidP="00D9607D">
            <w:pPr>
              <w:spacing w:line="276" w:lineRule="auto"/>
              <w:jc w:val="center"/>
              <w:rPr>
                <w:rFonts w:asciiTheme="majorBidi" w:hAnsiTheme="majorBidi" w:cstheme="majorBidi"/>
              </w:rPr>
            </w:pPr>
          </w:p>
        </w:tc>
        <w:tc>
          <w:tcPr>
            <w:tcW w:w="2273" w:type="dxa"/>
          </w:tcPr>
          <w:p w14:paraId="585DE198"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rPr>
              <w:t>Philipina</w:t>
            </w:r>
          </w:p>
        </w:tc>
        <w:tc>
          <w:tcPr>
            <w:tcW w:w="2551" w:type="dxa"/>
          </w:tcPr>
          <w:p w14:paraId="24A47331"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i/>
              </w:rPr>
              <w:t>Rising Stars</w:t>
            </w:r>
          </w:p>
        </w:tc>
      </w:tr>
      <w:tr w:rsidR="00D9607D" w:rsidRPr="009C2D22" w14:paraId="7C71C081" w14:textId="77777777" w:rsidTr="00921F45">
        <w:trPr>
          <w:jc w:val="center"/>
        </w:trPr>
        <w:tc>
          <w:tcPr>
            <w:tcW w:w="988" w:type="dxa"/>
            <w:vMerge w:val="restart"/>
            <w:vAlign w:val="center"/>
          </w:tcPr>
          <w:p w14:paraId="66151ED1" w14:textId="77777777" w:rsidR="00D9607D" w:rsidRPr="009C2D22" w:rsidRDefault="00D9607D" w:rsidP="00D9607D">
            <w:pPr>
              <w:spacing w:line="276" w:lineRule="auto"/>
              <w:jc w:val="center"/>
              <w:rPr>
                <w:rFonts w:asciiTheme="majorBidi" w:hAnsiTheme="majorBidi" w:cstheme="majorBidi"/>
              </w:rPr>
            </w:pPr>
            <w:r w:rsidRPr="009C2D22">
              <w:rPr>
                <w:rFonts w:asciiTheme="majorBidi" w:hAnsiTheme="majorBidi" w:cstheme="majorBidi"/>
              </w:rPr>
              <w:t>RCA&lt;1</w:t>
            </w:r>
          </w:p>
        </w:tc>
        <w:tc>
          <w:tcPr>
            <w:tcW w:w="2273" w:type="dxa"/>
          </w:tcPr>
          <w:p w14:paraId="534C2313"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rPr>
              <w:t>India</w:t>
            </w:r>
          </w:p>
        </w:tc>
        <w:tc>
          <w:tcPr>
            <w:tcW w:w="2551" w:type="dxa"/>
          </w:tcPr>
          <w:p w14:paraId="2AEA6001"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i/>
              </w:rPr>
              <w:t>Rising Stars</w:t>
            </w:r>
          </w:p>
        </w:tc>
      </w:tr>
      <w:tr w:rsidR="00D9607D" w:rsidRPr="009C2D22" w14:paraId="0583D1F6" w14:textId="77777777" w:rsidTr="00921F45">
        <w:trPr>
          <w:jc w:val="center"/>
        </w:trPr>
        <w:tc>
          <w:tcPr>
            <w:tcW w:w="988" w:type="dxa"/>
            <w:vMerge/>
          </w:tcPr>
          <w:p w14:paraId="32F31345" w14:textId="77777777" w:rsidR="00D9607D" w:rsidRPr="009C2D22" w:rsidRDefault="00D9607D" w:rsidP="00D9607D">
            <w:pPr>
              <w:spacing w:line="276" w:lineRule="auto"/>
              <w:jc w:val="both"/>
              <w:rPr>
                <w:rFonts w:asciiTheme="majorBidi" w:hAnsiTheme="majorBidi" w:cstheme="majorBidi"/>
              </w:rPr>
            </w:pPr>
          </w:p>
        </w:tc>
        <w:tc>
          <w:tcPr>
            <w:tcW w:w="2273" w:type="dxa"/>
          </w:tcPr>
          <w:p w14:paraId="32370207"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rPr>
              <w:t>Jepang</w:t>
            </w:r>
          </w:p>
        </w:tc>
        <w:tc>
          <w:tcPr>
            <w:tcW w:w="2551" w:type="dxa"/>
          </w:tcPr>
          <w:p w14:paraId="035596B8"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i/>
              </w:rPr>
              <w:t>Retreat</w:t>
            </w:r>
          </w:p>
        </w:tc>
      </w:tr>
      <w:tr w:rsidR="00D9607D" w:rsidRPr="009C2D22" w14:paraId="3E7DB0F3" w14:textId="77777777" w:rsidTr="00921F45">
        <w:trPr>
          <w:jc w:val="center"/>
        </w:trPr>
        <w:tc>
          <w:tcPr>
            <w:tcW w:w="988" w:type="dxa"/>
            <w:vMerge/>
          </w:tcPr>
          <w:p w14:paraId="2D1A77ED" w14:textId="77777777" w:rsidR="00D9607D" w:rsidRPr="009C2D22" w:rsidRDefault="00D9607D" w:rsidP="00D9607D">
            <w:pPr>
              <w:spacing w:line="276" w:lineRule="auto"/>
              <w:jc w:val="both"/>
              <w:rPr>
                <w:rFonts w:asciiTheme="majorBidi" w:hAnsiTheme="majorBidi" w:cstheme="majorBidi"/>
              </w:rPr>
            </w:pPr>
          </w:p>
        </w:tc>
        <w:tc>
          <w:tcPr>
            <w:tcW w:w="2273" w:type="dxa"/>
          </w:tcPr>
          <w:p w14:paraId="6B77835B"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rPr>
              <w:t>Srilanka</w:t>
            </w:r>
          </w:p>
        </w:tc>
        <w:tc>
          <w:tcPr>
            <w:tcW w:w="2551" w:type="dxa"/>
          </w:tcPr>
          <w:p w14:paraId="62F7261A" w14:textId="77777777" w:rsidR="00D9607D" w:rsidRPr="009C2D22" w:rsidRDefault="00D9607D" w:rsidP="00D9607D">
            <w:pPr>
              <w:spacing w:line="276" w:lineRule="auto"/>
              <w:jc w:val="both"/>
              <w:rPr>
                <w:rFonts w:asciiTheme="majorBidi" w:hAnsiTheme="majorBidi" w:cstheme="majorBidi"/>
              </w:rPr>
            </w:pPr>
            <w:r w:rsidRPr="009C2D22">
              <w:rPr>
                <w:rFonts w:asciiTheme="majorBidi" w:hAnsiTheme="majorBidi" w:cstheme="majorBidi"/>
                <w:i/>
              </w:rPr>
              <w:t>Falling Stars</w:t>
            </w:r>
          </w:p>
        </w:tc>
      </w:tr>
    </w:tbl>
    <w:p w14:paraId="76FA3DA1" w14:textId="77777777" w:rsidR="00D9607D" w:rsidRPr="00D9607D" w:rsidRDefault="00D9607D" w:rsidP="00D9607D">
      <w:pPr>
        <w:spacing w:line="276" w:lineRule="auto"/>
        <w:jc w:val="both"/>
        <w:rPr>
          <w:rFonts w:asciiTheme="majorBidi" w:hAnsiTheme="majorBidi" w:cstheme="majorBidi"/>
          <w:sz w:val="22"/>
          <w:szCs w:val="22"/>
        </w:rPr>
      </w:pPr>
    </w:p>
    <w:p w14:paraId="35CAB312" w14:textId="77777777" w:rsidR="00DD6381" w:rsidRDefault="00DD6381" w:rsidP="00D9607D">
      <w:pPr>
        <w:spacing w:line="276" w:lineRule="auto"/>
        <w:ind w:firstLine="567"/>
        <w:jc w:val="both"/>
        <w:rPr>
          <w:rFonts w:asciiTheme="majorBidi" w:hAnsiTheme="majorBidi" w:cstheme="majorBidi"/>
          <w:sz w:val="22"/>
          <w:szCs w:val="22"/>
        </w:rPr>
        <w:sectPr w:rsidR="00DD6381" w:rsidSect="00595A7D">
          <w:type w:val="continuous"/>
          <w:pgSz w:w="11907" w:h="16840" w:code="9"/>
          <w:pgMar w:top="1701" w:right="1701" w:bottom="1701" w:left="2268" w:header="851" w:footer="877" w:gutter="0"/>
          <w:cols w:space="720"/>
        </w:sectPr>
      </w:pPr>
    </w:p>
    <w:p w14:paraId="791B4425" w14:textId="46A4A7EB" w:rsidR="00D9607D" w:rsidRPr="00D9607D" w:rsidRDefault="00D9607D" w:rsidP="00D9607D">
      <w:pPr>
        <w:spacing w:line="276" w:lineRule="auto"/>
        <w:ind w:firstLine="567"/>
        <w:jc w:val="both"/>
        <w:rPr>
          <w:rFonts w:asciiTheme="majorBidi" w:hAnsiTheme="majorBidi" w:cstheme="majorBidi"/>
          <w:sz w:val="22"/>
          <w:szCs w:val="22"/>
        </w:rPr>
      </w:pPr>
      <w:r w:rsidRPr="00D9607D">
        <w:rPr>
          <w:rFonts w:asciiTheme="majorBidi" w:hAnsiTheme="majorBidi" w:cstheme="majorBidi"/>
          <w:sz w:val="22"/>
          <w:szCs w:val="22"/>
        </w:rPr>
        <w:lastRenderedPageBreak/>
        <w:t xml:space="preserve">Berdasarkan data tahun 2020, terhadap negara Philipina, pangsa pasar Indonesia hanya sebesar 7,7% dibandingkan dengan tiga pesaing utamanya, yaitu Vietnam 50,3%, Myanmar 18,6%, dan USA 10,1%. Untuk negara tujuan India, pangsa pasar komoditas jagung Indonesia sebesar 0,001%, dibandingkan dengan negara pesaing utamanya, seperti Myanmar menguasai pangsa pasar 62,8%, Singapura 16,9%, dan Afrika Selatan 6,3%. Untuk negara tujuan Singapura, pangsa pasar komoditas jagung Indonesia sebesar 14,2%, USA 11,1%, Malaysia 52,1%, dan Brazil 9,2%. Untuk negara tujuan ke Jepang, </w:t>
      </w:r>
      <w:r w:rsidRPr="00D9607D">
        <w:rPr>
          <w:rFonts w:asciiTheme="majorBidi" w:hAnsiTheme="majorBidi" w:cstheme="majorBidi"/>
          <w:sz w:val="22"/>
          <w:szCs w:val="22"/>
        </w:rPr>
        <w:t>Indonesia memiliki pangsa pasar sebesar 0,01% dibandingkan dengan tiga negara pesaing utamanya, USA 63,8%, Bazil 34,2%, dan Afrika Selatan 0,88%. Terakhir untuk negara Sri Lanka, pangsa pasar Indonesia sebesar 1,7%, Thailand 48,8%, Ukraina 16,5%, dan Pakistan 11,2%.</w:t>
      </w:r>
    </w:p>
    <w:p w14:paraId="2612269F" w14:textId="77777777" w:rsidR="00D9607D" w:rsidRPr="00D9607D" w:rsidRDefault="00D9607D" w:rsidP="00D9607D">
      <w:pPr>
        <w:spacing w:line="276" w:lineRule="auto"/>
        <w:ind w:firstLine="567"/>
        <w:jc w:val="both"/>
        <w:rPr>
          <w:rFonts w:asciiTheme="majorBidi" w:hAnsiTheme="majorBidi" w:cstheme="majorBidi"/>
          <w:sz w:val="22"/>
          <w:szCs w:val="22"/>
        </w:rPr>
      </w:pPr>
      <w:r w:rsidRPr="00D9607D">
        <w:rPr>
          <w:rFonts w:asciiTheme="majorBidi" w:hAnsiTheme="majorBidi" w:cstheme="majorBidi"/>
          <w:sz w:val="22"/>
          <w:szCs w:val="22"/>
        </w:rPr>
        <w:t>Berdasarkan data dari lima negara tujuan utama ekspor komoditas jagung, maka dapat dilihat pangsa pasar negara Indonesia terhadap masing-masing negara tersebut beserta para pesaing utamanya menurut data tahun 2020. Berikut adalah Tabel 2 yang menjelaskan hal tersebut:</w:t>
      </w:r>
    </w:p>
    <w:p w14:paraId="2BB1BA9D" w14:textId="77777777" w:rsidR="00DD6381" w:rsidRDefault="00DD6381" w:rsidP="00D9607D">
      <w:pPr>
        <w:spacing w:line="276" w:lineRule="auto"/>
        <w:jc w:val="both"/>
        <w:rPr>
          <w:rFonts w:asciiTheme="majorBidi" w:hAnsiTheme="majorBidi" w:cstheme="majorBidi"/>
          <w:sz w:val="22"/>
          <w:szCs w:val="22"/>
        </w:rPr>
        <w:sectPr w:rsidR="00DD6381" w:rsidSect="00DD6381">
          <w:type w:val="continuous"/>
          <w:pgSz w:w="11907" w:h="16840" w:code="9"/>
          <w:pgMar w:top="1701" w:right="1701" w:bottom="1701" w:left="2268" w:header="851" w:footer="877" w:gutter="0"/>
          <w:cols w:num="2" w:space="720"/>
        </w:sectPr>
      </w:pPr>
    </w:p>
    <w:p w14:paraId="27F627FE" w14:textId="3C448511" w:rsidR="00D9607D" w:rsidRPr="00D9607D" w:rsidRDefault="00D9607D" w:rsidP="00D9607D">
      <w:pPr>
        <w:spacing w:line="276" w:lineRule="auto"/>
        <w:jc w:val="both"/>
        <w:rPr>
          <w:rFonts w:asciiTheme="majorBidi" w:hAnsiTheme="majorBidi" w:cstheme="majorBidi"/>
          <w:sz w:val="22"/>
          <w:szCs w:val="22"/>
        </w:rPr>
      </w:pPr>
    </w:p>
    <w:p w14:paraId="2968FA5D" w14:textId="77777777" w:rsidR="00D9607D" w:rsidRPr="00D9607D" w:rsidRDefault="00D9607D" w:rsidP="00D9607D">
      <w:pPr>
        <w:spacing w:line="276" w:lineRule="auto"/>
        <w:jc w:val="center"/>
        <w:rPr>
          <w:rFonts w:asciiTheme="majorBidi" w:hAnsiTheme="majorBidi" w:cstheme="majorBidi"/>
          <w:sz w:val="22"/>
          <w:szCs w:val="22"/>
        </w:rPr>
      </w:pPr>
      <w:bookmarkStart w:id="3" w:name="_Hlk90157987"/>
      <w:r w:rsidRPr="00D9607D">
        <w:rPr>
          <w:rFonts w:asciiTheme="majorBidi" w:hAnsiTheme="majorBidi" w:cstheme="majorBidi"/>
          <w:sz w:val="22"/>
          <w:szCs w:val="22"/>
        </w:rPr>
        <w:t xml:space="preserve">Tabel 3. Pangsa pasar komoditas jagung indonesia </w:t>
      </w:r>
    </w:p>
    <w:p w14:paraId="3B599960" w14:textId="77777777" w:rsidR="00D9607D" w:rsidRPr="00D9607D" w:rsidRDefault="00D9607D" w:rsidP="00D9607D">
      <w:pPr>
        <w:spacing w:line="276" w:lineRule="auto"/>
        <w:jc w:val="center"/>
        <w:rPr>
          <w:rFonts w:asciiTheme="majorBidi" w:hAnsiTheme="majorBidi" w:cstheme="majorBidi"/>
          <w:sz w:val="22"/>
          <w:szCs w:val="22"/>
        </w:rPr>
      </w:pPr>
      <w:r w:rsidRPr="00D9607D">
        <w:rPr>
          <w:rFonts w:asciiTheme="majorBidi" w:hAnsiTheme="majorBidi" w:cstheme="majorBidi"/>
          <w:sz w:val="22"/>
          <w:szCs w:val="22"/>
        </w:rPr>
        <w:t>terhadap negara tujuan utama tahun 2020</w:t>
      </w:r>
      <w:bookmarkEnd w:id="3"/>
    </w:p>
    <w:tbl>
      <w:tblPr>
        <w:tblStyle w:val="TableGrid1"/>
        <w:tblW w:w="0" w:type="auto"/>
        <w:jc w:val="center"/>
        <w:tblLook w:val="04A0" w:firstRow="1" w:lastRow="0" w:firstColumn="1" w:lastColumn="0" w:noHBand="0" w:noVBand="1"/>
      </w:tblPr>
      <w:tblGrid>
        <w:gridCol w:w="1190"/>
        <w:gridCol w:w="2142"/>
        <w:gridCol w:w="2872"/>
        <w:gridCol w:w="1766"/>
      </w:tblGrid>
      <w:tr w:rsidR="00D9607D" w:rsidRPr="009C2D22" w14:paraId="76A51AD3" w14:textId="77777777" w:rsidTr="00D9607D">
        <w:trPr>
          <w:jc w:val="center"/>
        </w:trPr>
        <w:tc>
          <w:tcPr>
            <w:tcW w:w="1190" w:type="dxa"/>
            <w:shd w:val="clear" w:color="auto" w:fill="F2F2F2"/>
            <w:vAlign w:val="center"/>
          </w:tcPr>
          <w:p w14:paraId="775DDEAC" w14:textId="77777777" w:rsidR="00D9607D" w:rsidRPr="009C2D22" w:rsidRDefault="00D9607D" w:rsidP="00D9607D">
            <w:pPr>
              <w:spacing w:line="276" w:lineRule="auto"/>
              <w:jc w:val="center"/>
              <w:rPr>
                <w:rFonts w:asciiTheme="majorBidi" w:hAnsiTheme="majorBidi" w:cstheme="majorBidi"/>
                <w:b/>
                <w:bCs/>
                <w:sz w:val="20"/>
                <w:szCs w:val="20"/>
              </w:rPr>
            </w:pPr>
            <w:r w:rsidRPr="009C2D22">
              <w:rPr>
                <w:rFonts w:asciiTheme="majorBidi" w:hAnsiTheme="majorBidi" w:cstheme="majorBidi"/>
                <w:b/>
                <w:bCs/>
                <w:sz w:val="20"/>
                <w:szCs w:val="20"/>
              </w:rPr>
              <w:t>Negara</w:t>
            </w:r>
          </w:p>
        </w:tc>
        <w:tc>
          <w:tcPr>
            <w:tcW w:w="2142" w:type="dxa"/>
            <w:shd w:val="clear" w:color="auto" w:fill="F2F2F2"/>
            <w:vAlign w:val="center"/>
          </w:tcPr>
          <w:p w14:paraId="673474C7" w14:textId="77777777" w:rsidR="00D9607D" w:rsidRPr="009C2D22" w:rsidRDefault="00D9607D" w:rsidP="00D9607D">
            <w:pPr>
              <w:spacing w:line="276" w:lineRule="auto"/>
              <w:jc w:val="center"/>
              <w:rPr>
                <w:rFonts w:asciiTheme="majorBidi" w:hAnsiTheme="majorBidi" w:cstheme="majorBidi"/>
                <w:b/>
                <w:bCs/>
                <w:sz w:val="20"/>
                <w:szCs w:val="20"/>
              </w:rPr>
            </w:pPr>
            <w:r w:rsidRPr="009C2D22">
              <w:rPr>
                <w:rFonts w:asciiTheme="majorBidi" w:hAnsiTheme="majorBidi" w:cstheme="majorBidi"/>
                <w:b/>
                <w:bCs/>
                <w:sz w:val="20"/>
                <w:szCs w:val="20"/>
              </w:rPr>
              <w:t>Pangsa Pasar Indonesia (%)</w:t>
            </w:r>
          </w:p>
        </w:tc>
        <w:tc>
          <w:tcPr>
            <w:tcW w:w="2872" w:type="dxa"/>
            <w:shd w:val="clear" w:color="auto" w:fill="F2F2F2"/>
            <w:vAlign w:val="center"/>
          </w:tcPr>
          <w:p w14:paraId="6270DFB7" w14:textId="77777777" w:rsidR="00D9607D" w:rsidRPr="009C2D22" w:rsidRDefault="00D9607D" w:rsidP="00D9607D">
            <w:pPr>
              <w:spacing w:line="276" w:lineRule="auto"/>
              <w:jc w:val="center"/>
              <w:rPr>
                <w:rFonts w:asciiTheme="majorBidi" w:hAnsiTheme="majorBidi" w:cstheme="majorBidi"/>
                <w:b/>
                <w:bCs/>
                <w:sz w:val="20"/>
                <w:szCs w:val="20"/>
              </w:rPr>
            </w:pPr>
            <w:r w:rsidRPr="009C2D22">
              <w:rPr>
                <w:rFonts w:asciiTheme="majorBidi" w:hAnsiTheme="majorBidi" w:cstheme="majorBidi"/>
                <w:b/>
                <w:bCs/>
                <w:sz w:val="20"/>
                <w:szCs w:val="20"/>
              </w:rPr>
              <w:t>Negara Pesaing Utama</w:t>
            </w:r>
          </w:p>
        </w:tc>
        <w:tc>
          <w:tcPr>
            <w:tcW w:w="1766" w:type="dxa"/>
            <w:shd w:val="clear" w:color="auto" w:fill="F2F2F2"/>
            <w:vAlign w:val="center"/>
          </w:tcPr>
          <w:p w14:paraId="1F435F20" w14:textId="77777777" w:rsidR="00D9607D" w:rsidRPr="009C2D22" w:rsidRDefault="00D9607D" w:rsidP="00D9607D">
            <w:pPr>
              <w:spacing w:line="276" w:lineRule="auto"/>
              <w:jc w:val="center"/>
              <w:rPr>
                <w:rFonts w:asciiTheme="majorBidi" w:hAnsiTheme="majorBidi" w:cstheme="majorBidi"/>
                <w:b/>
                <w:bCs/>
                <w:sz w:val="20"/>
                <w:szCs w:val="20"/>
              </w:rPr>
            </w:pPr>
            <w:r w:rsidRPr="009C2D22">
              <w:rPr>
                <w:rFonts w:asciiTheme="majorBidi" w:hAnsiTheme="majorBidi" w:cstheme="majorBidi"/>
                <w:b/>
                <w:bCs/>
                <w:sz w:val="20"/>
                <w:szCs w:val="20"/>
              </w:rPr>
              <w:t>Pangsa Pasar (%)</w:t>
            </w:r>
          </w:p>
        </w:tc>
      </w:tr>
      <w:tr w:rsidR="00D9607D" w:rsidRPr="009C2D22" w14:paraId="3D283E33" w14:textId="77777777" w:rsidTr="00921F45">
        <w:trPr>
          <w:jc w:val="center"/>
        </w:trPr>
        <w:tc>
          <w:tcPr>
            <w:tcW w:w="1190" w:type="dxa"/>
            <w:vMerge w:val="restart"/>
            <w:vAlign w:val="center"/>
          </w:tcPr>
          <w:p w14:paraId="37030671" w14:textId="77777777" w:rsidR="00D9607D" w:rsidRPr="009C2D22" w:rsidRDefault="00D9607D" w:rsidP="00D9607D">
            <w:pPr>
              <w:spacing w:line="276" w:lineRule="auto"/>
              <w:rPr>
                <w:rFonts w:asciiTheme="majorBidi" w:hAnsiTheme="majorBidi" w:cstheme="majorBidi"/>
                <w:sz w:val="20"/>
                <w:szCs w:val="20"/>
              </w:rPr>
            </w:pPr>
            <w:r w:rsidRPr="009C2D22">
              <w:rPr>
                <w:rFonts w:asciiTheme="majorBidi" w:hAnsiTheme="majorBidi" w:cstheme="majorBidi"/>
                <w:sz w:val="20"/>
                <w:szCs w:val="20"/>
              </w:rPr>
              <w:t>Philipina</w:t>
            </w:r>
          </w:p>
        </w:tc>
        <w:tc>
          <w:tcPr>
            <w:tcW w:w="2142" w:type="dxa"/>
            <w:vMerge w:val="restart"/>
            <w:vAlign w:val="center"/>
          </w:tcPr>
          <w:p w14:paraId="0A1AE536"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7,7</w:t>
            </w:r>
          </w:p>
        </w:tc>
        <w:tc>
          <w:tcPr>
            <w:tcW w:w="2872" w:type="dxa"/>
          </w:tcPr>
          <w:p w14:paraId="44D7F905"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Vietnam</w:t>
            </w:r>
          </w:p>
        </w:tc>
        <w:tc>
          <w:tcPr>
            <w:tcW w:w="1766" w:type="dxa"/>
          </w:tcPr>
          <w:p w14:paraId="2C791BB2"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50,3</w:t>
            </w:r>
          </w:p>
        </w:tc>
      </w:tr>
      <w:tr w:rsidR="00D9607D" w:rsidRPr="009C2D22" w14:paraId="04F37167" w14:textId="77777777" w:rsidTr="00921F45">
        <w:trPr>
          <w:jc w:val="center"/>
        </w:trPr>
        <w:tc>
          <w:tcPr>
            <w:tcW w:w="1190" w:type="dxa"/>
            <w:vMerge/>
            <w:vAlign w:val="center"/>
          </w:tcPr>
          <w:p w14:paraId="4BE70FC1" w14:textId="77777777" w:rsidR="00D9607D" w:rsidRPr="009C2D22" w:rsidRDefault="00D9607D" w:rsidP="00D9607D">
            <w:pPr>
              <w:spacing w:line="276" w:lineRule="auto"/>
              <w:rPr>
                <w:rFonts w:asciiTheme="majorBidi" w:hAnsiTheme="majorBidi" w:cstheme="majorBidi"/>
                <w:sz w:val="20"/>
                <w:szCs w:val="20"/>
              </w:rPr>
            </w:pPr>
          </w:p>
        </w:tc>
        <w:tc>
          <w:tcPr>
            <w:tcW w:w="2142" w:type="dxa"/>
            <w:vMerge/>
            <w:vAlign w:val="center"/>
          </w:tcPr>
          <w:p w14:paraId="7A544829" w14:textId="77777777" w:rsidR="00D9607D" w:rsidRPr="009C2D22" w:rsidRDefault="00D9607D" w:rsidP="00D9607D">
            <w:pPr>
              <w:spacing w:line="276" w:lineRule="auto"/>
              <w:jc w:val="center"/>
              <w:rPr>
                <w:rFonts w:asciiTheme="majorBidi" w:hAnsiTheme="majorBidi" w:cstheme="majorBidi"/>
                <w:sz w:val="20"/>
                <w:szCs w:val="20"/>
              </w:rPr>
            </w:pPr>
          </w:p>
        </w:tc>
        <w:tc>
          <w:tcPr>
            <w:tcW w:w="2872" w:type="dxa"/>
          </w:tcPr>
          <w:p w14:paraId="0E614010"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Myanmar</w:t>
            </w:r>
          </w:p>
        </w:tc>
        <w:tc>
          <w:tcPr>
            <w:tcW w:w="1766" w:type="dxa"/>
          </w:tcPr>
          <w:p w14:paraId="43E36055"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18,6</w:t>
            </w:r>
          </w:p>
        </w:tc>
      </w:tr>
      <w:tr w:rsidR="00D9607D" w:rsidRPr="009C2D22" w14:paraId="12A36EFF" w14:textId="77777777" w:rsidTr="00921F45">
        <w:trPr>
          <w:jc w:val="center"/>
        </w:trPr>
        <w:tc>
          <w:tcPr>
            <w:tcW w:w="1190" w:type="dxa"/>
            <w:vMerge/>
            <w:vAlign w:val="center"/>
          </w:tcPr>
          <w:p w14:paraId="0A522BB4" w14:textId="77777777" w:rsidR="00D9607D" w:rsidRPr="009C2D22" w:rsidRDefault="00D9607D" w:rsidP="00D9607D">
            <w:pPr>
              <w:spacing w:line="276" w:lineRule="auto"/>
              <w:rPr>
                <w:rFonts w:asciiTheme="majorBidi" w:hAnsiTheme="majorBidi" w:cstheme="majorBidi"/>
                <w:sz w:val="20"/>
                <w:szCs w:val="20"/>
              </w:rPr>
            </w:pPr>
          </w:p>
        </w:tc>
        <w:tc>
          <w:tcPr>
            <w:tcW w:w="2142" w:type="dxa"/>
            <w:vMerge/>
            <w:vAlign w:val="center"/>
          </w:tcPr>
          <w:p w14:paraId="0D633D1C" w14:textId="77777777" w:rsidR="00D9607D" w:rsidRPr="009C2D22" w:rsidRDefault="00D9607D" w:rsidP="00D9607D">
            <w:pPr>
              <w:spacing w:line="276" w:lineRule="auto"/>
              <w:jc w:val="center"/>
              <w:rPr>
                <w:rFonts w:asciiTheme="majorBidi" w:hAnsiTheme="majorBidi" w:cstheme="majorBidi"/>
                <w:sz w:val="20"/>
                <w:szCs w:val="20"/>
              </w:rPr>
            </w:pPr>
          </w:p>
        </w:tc>
        <w:tc>
          <w:tcPr>
            <w:tcW w:w="2872" w:type="dxa"/>
          </w:tcPr>
          <w:p w14:paraId="332C0ECC"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USA</w:t>
            </w:r>
          </w:p>
        </w:tc>
        <w:tc>
          <w:tcPr>
            <w:tcW w:w="1766" w:type="dxa"/>
          </w:tcPr>
          <w:p w14:paraId="3C4087B8"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10,1</w:t>
            </w:r>
          </w:p>
        </w:tc>
      </w:tr>
      <w:tr w:rsidR="00D9607D" w:rsidRPr="009C2D22" w14:paraId="2431F4DF" w14:textId="77777777" w:rsidTr="00921F45">
        <w:trPr>
          <w:jc w:val="center"/>
        </w:trPr>
        <w:tc>
          <w:tcPr>
            <w:tcW w:w="1190" w:type="dxa"/>
            <w:vMerge w:val="restart"/>
            <w:vAlign w:val="center"/>
          </w:tcPr>
          <w:p w14:paraId="22E5D540" w14:textId="77777777" w:rsidR="00D9607D" w:rsidRPr="009C2D22" w:rsidRDefault="00D9607D" w:rsidP="00D9607D">
            <w:pPr>
              <w:spacing w:line="276" w:lineRule="auto"/>
              <w:rPr>
                <w:rFonts w:asciiTheme="majorBidi" w:hAnsiTheme="majorBidi" w:cstheme="majorBidi"/>
                <w:sz w:val="20"/>
                <w:szCs w:val="20"/>
              </w:rPr>
            </w:pPr>
            <w:r w:rsidRPr="009C2D22">
              <w:rPr>
                <w:rFonts w:asciiTheme="majorBidi" w:hAnsiTheme="majorBidi" w:cstheme="majorBidi"/>
                <w:sz w:val="20"/>
                <w:szCs w:val="20"/>
              </w:rPr>
              <w:t>India</w:t>
            </w:r>
          </w:p>
        </w:tc>
        <w:tc>
          <w:tcPr>
            <w:tcW w:w="2142" w:type="dxa"/>
            <w:vMerge w:val="restart"/>
            <w:vAlign w:val="center"/>
          </w:tcPr>
          <w:p w14:paraId="6632BCF5"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0,001</w:t>
            </w:r>
          </w:p>
        </w:tc>
        <w:tc>
          <w:tcPr>
            <w:tcW w:w="2872" w:type="dxa"/>
          </w:tcPr>
          <w:p w14:paraId="4387F27F"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Myanmar</w:t>
            </w:r>
          </w:p>
        </w:tc>
        <w:tc>
          <w:tcPr>
            <w:tcW w:w="1766" w:type="dxa"/>
          </w:tcPr>
          <w:p w14:paraId="516ED6C4"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62,8</w:t>
            </w:r>
          </w:p>
        </w:tc>
      </w:tr>
      <w:tr w:rsidR="00D9607D" w:rsidRPr="009C2D22" w14:paraId="11EE29E8" w14:textId="77777777" w:rsidTr="00921F45">
        <w:trPr>
          <w:jc w:val="center"/>
        </w:trPr>
        <w:tc>
          <w:tcPr>
            <w:tcW w:w="1190" w:type="dxa"/>
            <w:vMerge/>
            <w:vAlign w:val="center"/>
          </w:tcPr>
          <w:p w14:paraId="2B8BD66C" w14:textId="77777777" w:rsidR="00D9607D" w:rsidRPr="009C2D22" w:rsidRDefault="00D9607D" w:rsidP="00D9607D">
            <w:pPr>
              <w:spacing w:line="276" w:lineRule="auto"/>
              <w:rPr>
                <w:rFonts w:asciiTheme="majorBidi" w:hAnsiTheme="majorBidi" w:cstheme="majorBidi"/>
                <w:sz w:val="20"/>
                <w:szCs w:val="20"/>
              </w:rPr>
            </w:pPr>
          </w:p>
        </w:tc>
        <w:tc>
          <w:tcPr>
            <w:tcW w:w="2142" w:type="dxa"/>
            <w:vMerge/>
            <w:vAlign w:val="center"/>
          </w:tcPr>
          <w:p w14:paraId="2EADA4AF" w14:textId="77777777" w:rsidR="00D9607D" w:rsidRPr="009C2D22" w:rsidRDefault="00D9607D" w:rsidP="00D9607D">
            <w:pPr>
              <w:spacing w:line="276" w:lineRule="auto"/>
              <w:jc w:val="center"/>
              <w:rPr>
                <w:rFonts w:asciiTheme="majorBidi" w:hAnsiTheme="majorBidi" w:cstheme="majorBidi"/>
                <w:sz w:val="20"/>
                <w:szCs w:val="20"/>
              </w:rPr>
            </w:pPr>
          </w:p>
        </w:tc>
        <w:tc>
          <w:tcPr>
            <w:tcW w:w="2872" w:type="dxa"/>
          </w:tcPr>
          <w:p w14:paraId="569390EF"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Singapura</w:t>
            </w:r>
          </w:p>
        </w:tc>
        <w:tc>
          <w:tcPr>
            <w:tcW w:w="1766" w:type="dxa"/>
          </w:tcPr>
          <w:p w14:paraId="762C05F9"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16,9</w:t>
            </w:r>
          </w:p>
        </w:tc>
      </w:tr>
      <w:tr w:rsidR="00D9607D" w:rsidRPr="009C2D22" w14:paraId="43F8D18A" w14:textId="77777777" w:rsidTr="00921F45">
        <w:trPr>
          <w:jc w:val="center"/>
        </w:trPr>
        <w:tc>
          <w:tcPr>
            <w:tcW w:w="1190" w:type="dxa"/>
            <w:vMerge/>
            <w:vAlign w:val="center"/>
          </w:tcPr>
          <w:p w14:paraId="78CA53EA" w14:textId="77777777" w:rsidR="00D9607D" w:rsidRPr="009C2D22" w:rsidRDefault="00D9607D" w:rsidP="00D9607D">
            <w:pPr>
              <w:spacing w:line="276" w:lineRule="auto"/>
              <w:rPr>
                <w:rFonts w:asciiTheme="majorBidi" w:hAnsiTheme="majorBidi" w:cstheme="majorBidi"/>
                <w:sz w:val="20"/>
                <w:szCs w:val="20"/>
              </w:rPr>
            </w:pPr>
          </w:p>
        </w:tc>
        <w:tc>
          <w:tcPr>
            <w:tcW w:w="2142" w:type="dxa"/>
            <w:vMerge/>
            <w:vAlign w:val="center"/>
          </w:tcPr>
          <w:p w14:paraId="05021F6A" w14:textId="77777777" w:rsidR="00D9607D" w:rsidRPr="009C2D22" w:rsidRDefault="00D9607D" w:rsidP="00D9607D">
            <w:pPr>
              <w:spacing w:line="276" w:lineRule="auto"/>
              <w:jc w:val="center"/>
              <w:rPr>
                <w:rFonts w:asciiTheme="majorBidi" w:hAnsiTheme="majorBidi" w:cstheme="majorBidi"/>
                <w:sz w:val="20"/>
                <w:szCs w:val="20"/>
              </w:rPr>
            </w:pPr>
          </w:p>
        </w:tc>
        <w:tc>
          <w:tcPr>
            <w:tcW w:w="2872" w:type="dxa"/>
          </w:tcPr>
          <w:p w14:paraId="3D7BCC19"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Afrika Selatan</w:t>
            </w:r>
          </w:p>
        </w:tc>
        <w:tc>
          <w:tcPr>
            <w:tcW w:w="1766" w:type="dxa"/>
          </w:tcPr>
          <w:p w14:paraId="5151A376"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6,3</w:t>
            </w:r>
          </w:p>
        </w:tc>
      </w:tr>
      <w:tr w:rsidR="00D9607D" w:rsidRPr="009C2D22" w14:paraId="088C4F0D" w14:textId="77777777" w:rsidTr="00921F45">
        <w:trPr>
          <w:jc w:val="center"/>
        </w:trPr>
        <w:tc>
          <w:tcPr>
            <w:tcW w:w="1190" w:type="dxa"/>
            <w:vMerge w:val="restart"/>
            <w:vAlign w:val="center"/>
          </w:tcPr>
          <w:p w14:paraId="3B8B75A6" w14:textId="77777777" w:rsidR="00D9607D" w:rsidRPr="009C2D22" w:rsidRDefault="00D9607D" w:rsidP="00D9607D">
            <w:pPr>
              <w:spacing w:line="276" w:lineRule="auto"/>
              <w:rPr>
                <w:rFonts w:asciiTheme="majorBidi" w:hAnsiTheme="majorBidi" w:cstheme="majorBidi"/>
                <w:sz w:val="20"/>
                <w:szCs w:val="20"/>
              </w:rPr>
            </w:pPr>
            <w:r w:rsidRPr="009C2D22">
              <w:rPr>
                <w:rFonts w:asciiTheme="majorBidi" w:hAnsiTheme="majorBidi" w:cstheme="majorBidi"/>
                <w:sz w:val="20"/>
                <w:szCs w:val="20"/>
              </w:rPr>
              <w:t>Singapura</w:t>
            </w:r>
          </w:p>
        </w:tc>
        <w:tc>
          <w:tcPr>
            <w:tcW w:w="2142" w:type="dxa"/>
            <w:vMerge w:val="restart"/>
            <w:vAlign w:val="center"/>
          </w:tcPr>
          <w:p w14:paraId="702D24F6"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14,2</w:t>
            </w:r>
          </w:p>
        </w:tc>
        <w:tc>
          <w:tcPr>
            <w:tcW w:w="2872" w:type="dxa"/>
          </w:tcPr>
          <w:p w14:paraId="0EEFF266"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 xml:space="preserve">Malaysia </w:t>
            </w:r>
          </w:p>
        </w:tc>
        <w:tc>
          <w:tcPr>
            <w:tcW w:w="1766" w:type="dxa"/>
          </w:tcPr>
          <w:p w14:paraId="2632DE71"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 xml:space="preserve">52,1 </w:t>
            </w:r>
          </w:p>
        </w:tc>
      </w:tr>
      <w:tr w:rsidR="00D9607D" w:rsidRPr="009C2D22" w14:paraId="7A00FAD8" w14:textId="77777777" w:rsidTr="00921F45">
        <w:trPr>
          <w:jc w:val="center"/>
        </w:trPr>
        <w:tc>
          <w:tcPr>
            <w:tcW w:w="1190" w:type="dxa"/>
            <w:vMerge/>
            <w:vAlign w:val="center"/>
          </w:tcPr>
          <w:p w14:paraId="09C14978" w14:textId="77777777" w:rsidR="00D9607D" w:rsidRPr="009C2D22" w:rsidRDefault="00D9607D" w:rsidP="00D9607D">
            <w:pPr>
              <w:spacing w:line="276" w:lineRule="auto"/>
              <w:rPr>
                <w:rFonts w:asciiTheme="majorBidi" w:hAnsiTheme="majorBidi" w:cstheme="majorBidi"/>
                <w:sz w:val="20"/>
                <w:szCs w:val="20"/>
              </w:rPr>
            </w:pPr>
          </w:p>
        </w:tc>
        <w:tc>
          <w:tcPr>
            <w:tcW w:w="2142" w:type="dxa"/>
            <w:vMerge/>
            <w:vAlign w:val="center"/>
          </w:tcPr>
          <w:p w14:paraId="572C265B" w14:textId="77777777" w:rsidR="00D9607D" w:rsidRPr="009C2D22" w:rsidRDefault="00D9607D" w:rsidP="00D9607D">
            <w:pPr>
              <w:spacing w:line="276" w:lineRule="auto"/>
              <w:jc w:val="center"/>
              <w:rPr>
                <w:rFonts w:asciiTheme="majorBidi" w:hAnsiTheme="majorBidi" w:cstheme="majorBidi"/>
                <w:sz w:val="20"/>
                <w:szCs w:val="20"/>
              </w:rPr>
            </w:pPr>
          </w:p>
        </w:tc>
        <w:tc>
          <w:tcPr>
            <w:tcW w:w="2872" w:type="dxa"/>
          </w:tcPr>
          <w:p w14:paraId="53C85FE0"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USA</w:t>
            </w:r>
          </w:p>
        </w:tc>
        <w:tc>
          <w:tcPr>
            <w:tcW w:w="1766" w:type="dxa"/>
          </w:tcPr>
          <w:p w14:paraId="49130704"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11,1</w:t>
            </w:r>
          </w:p>
        </w:tc>
      </w:tr>
      <w:tr w:rsidR="00D9607D" w:rsidRPr="009C2D22" w14:paraId="6AA06EBE" w14:textId="77777777" w:rsidTr="00921F45">
        <w:trPr>
          <w:jc w:val="center"/>
        </w:trPr>
        <w:tc>
          <w:tcPr>
            <w:tcW w:w="1190" w:type="dxa"/>
            <w:vMerge/>
            <w:vAlign w:val="center"/>
          </w:tcPr>
          <w:p w14:paraId="12A41ADF" w14:textId="77777777" w:rsidR="00D9607D" w:rsidRPr="009C2D22" w:rsidRDefault="00D9607D" w:rsidP="00D9607D">
            <w:pPr>
              <w:spacing w:line="276" w:lineRule="auto"/>
              <w:rPr>
                <w:rFonts w:asciiTheme="majorBidi" w:hAnsiTheme="majorBidi" w:cstheme="majorBidi"/>
                <w:sz w:val="20"/>
                <w:szCs w:val="20"/>
              </w:rPr>
            </w:pPr>
          </w:p>
        </w:tc>
        <w:tc>
          <w:tcPr>
            <w:tcW w:w="2142" w:type="dxa"/>
            <w:vMerge/>
            <w:vAlign w:val="center"/>
          </w:tcPr>
          <w:p w14:paraId="3CA78DCA" w14:textId="77777777" w:rsidR="00D9607D" w:rsidRPr="009C2D22" w:rsidRDefault="00D9607D" w:rsidP="00D9607D">
            <w:pPr>
              <w:spacing w:line="276" w:lineRule="auto"/>
              <w:jc w:val="center"/>
              <w:rPr>
                <w:rFonts w:asciiTheme="majorBidi" w:hAnsiTheme="majorBidi" w:cstheme="majorBidi"/>
                <w:sz w:val="20"/>
                <w:szCs w:val="20"/>
              </w:rPr>
            </w:pPr>
          </w:p>
        </w:tc>
        <w:tc>
          <w:tcPr>
            <w:tcW w:w="2872" w:type="dxa"/>
          </w:tcPr>
          <w:p w14:paraId="02F761BE"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Brazil</w:t>
            </w:r>
          </w:p>
        </w:tc>
        <w:tc>
          <w:tcPr>
            <w:tcW w:w="1766" w:type="dxa"/>
          </w:tcPr>
          <w:p w14:paraId="676D63F4"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9,2</w:t>
            </w:r>
          </w:p>
        </w:tc>
      </w:tr>
      <w:tr w:rsidR="00D9607D" w:rsidRPr="009C2D22" w14:paraId="599D1099" w14:textId="77777777" w:rsidTr="00921F45">
        <w:trPr>
          <w:jc w:val="center"/>
        </w:trPr>
        <w:tc>
          <w:tcPr>
            <w:tcW w:w="1190" w:type="dxa"/>
            <w:vMerge w:val="restart"/>
            <w:vAlign w:val="center"/>
          </w:tcPr>
          <w:p w14:paraId="27C55D78" w14:textId="77777777" w:rsidR="00D9607D" w:rsidRPr="009C2D22" w:rsidRDefault="00D9607D" w:rsidP="00D9607D">
            <w:pPr>
              <w:spacing w:line="276" w:lineRule="auto"/>
              <w:rPr>
                <w:rFonts w:asciiTheme="majorBidi" w:hAnsiTheme="majorBidi" w:cstheme="majorBidi"/>
                <w:sz w:val="20"/>
                <w:szCs w:val="20"/>
              </w:rPr>
            </w:pPr>
            <w:r w:rsidRPr="009C2D22">
              <w:rPr>
                <w:rFonts w:asciiTheme="majorBidi" w:hAnsiTheme="majorBidi" w:cstheme="majorBidi"/>
                <w:sz w:val="20"/>
                <w:szCs w:val="20"/>
              </w:rPr>
              <w:t>Jepang</w:t>
            </w:r>
          </w:p>
        </w:tc>
        <w:tc>
          <w:tcPr>
            <w:tcW w:w="2142" w:type="dxa"/>
            <w:vMerge w:val="restart"/>
            <w:vAlign w:val="center"/>
          </w:tcPr>
          <w:p w14:paraId="599F9464"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0,01</w:t>
            </w:r>
          </w:p>
        </w:tc>
        <w:tc>
          <w:tcPr>
            <w:tcW w:w="2872" w:type="dxa"/>
          </w:tcPr>
          <w:p w14:paraId="5A0CAB53"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USA</w:t>
            </w:r>
          </w:p>
        </w:tc>
        <w:tc>
          <w:tcPr>
            <w:tcW w:w="1766" w:type="dxa"/>
          </w:tcPr>
          <w:p w14:paraId="331577AE"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63,8</w:t>
            </w:r>
          </w:p>
        </w:tc>
      </w:tr>
      <w:tr w:rsidR="00D9607D" w:rsidRPr="009C2D22" w14:paraId="3E11C779" w14:textId="77777777" w:rsidTr="00921F45">
        <w:trPr>
          <w:jc w:val="center"/>
        </w:trPr>
        <w:tc>
          <w:tcPr>
            <w:tcW w:w="1190" w:type="dxa"/>
            <w:vMerge/>
            <w:vAlign w:val="center"/>
          </w:tcPr>
          <w:p w14:paraId="799294DF" w14:textId="77777777" w:rsidR="00D9607D" w:rsidRPr="009C2D22" w:rsidRDefault="00D9607D" w:rsidP="00D9607D">
            <w:pPr>
              <w:spacing w:line="276" w:lineRule="auto"/>
              <w:rPr>
                <w:rFonts w:asciiTheme="majorBidi" w:hAnsiTheme="majorBidi" w:cstheme="majorBidi"/>
                <w:sz w:val="20"/>
                <w:szCs w:val="20"/>
              </w:rPr>
            </w:pPr>
          </w:p>
        </w:tc>
        <w:tc>
          <w:tcPr>
            <w:tcW w:w="2142" w:type="dxa"/>
            <w:vMerge/>
            <w:vAlign w:val="center"/>
          </w:tcPr>
          <w:p w14:paraId="0766204F" w14:textId="77777777" w:rsidR="00D9607D" w:rsidRPr="009C2D22" w:rsidRDefault="00D9607D" w:rsidP="00D9607D">
            <w:pPr>
              <w:spacing w:line="276" w:lineRule="auto"/>
              <w:jc w:val="center"/>
              <w:rPr>
                <w:rFonts w:asciiTheme="majorBidi" w:hAnsiTheme="majorBidi" w:cstheme="majorBidi"/>
                <w:sz w:val="20"/>
                <w:szCs w:val="20"/>
              </w:rPr>
            </w:pPr>
          </w:p>
        </w:tc>
        <w:tc>
          <w:tcPr>
            <w:tcW w:w="2872" w:type="dxa"/>
          </w:tcPr>
          <w:p w14:paraId="73F21C63"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Bazil</w:t>
            </w:r>
          </w:p>
        </w:tc>
        <w:tc>
          <w:tcPr>
            <w:tcW w:w="1766" w:type="dxa"/>
          </w:tcPr>
          <w:p w14:paraId="2A37E9D1"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34,2</w:t>
            </w:r>
          </w:p>
        </w:tc>
      </w:tr>
      <w:tr w:rsidR="00D9607D" w:rsidRPr="009C2D22" w14:paraId="00D9C210" w14:textId="77777777" w:rsidTr="00921F45">
        <w:trPr>
          <w:jc w:val="center"/>
        </w:trPr>
        <w:tc>
          <w:tcPr>
            <w:tcW w:w="1190" w:type="dxa"/>
            <w:vMerge/>
            <w:vAlign w:val="center"/>
          </w:tcPr>
          <w:p w14:paraId="4B1E50E9" w14:textId="77777777" w:rsidR="00D9607D" w:rsidRPr="009C2D22" w:rsidRDefault="00D9607D" w:rsidP="00D9607D">
            <w:pPr>
              <w:spacing w:line="276" w:lineRule="auto"/>
              <w:rPr>
                <w:rFonts w:asciiTheme="majorBidi" w:hAnsiTheme="majorBidi" w:cstheme="majorBidi"/>
                <w:sz w:val="20"/>
                <w:szCs w:val="20"/>
              </w:rPr>
            </w:pPr>
          </w:p>
        </w:tc>
        <w:tc>
          <w:tcPr>
            <w:tcW w:w="2142" w:type="dxa"/>
            <w:vMerge/>
            <w:vAlign w:val="center"/>
          </w:tcPr>
          <w:p w14:paraId="6512E052" w14:textId="77777777" w:rsidR="00D9607D" w:rsidRPr="009C2D22" w:rsidRDefault="00D9607D" w:rsidP="00D9607D">
            <w:pPr>
              <w:spacing w:line="276" w:lineRule="auto"/>
              <w:jc w:val="center"/>
              <w:rPr>
                <w:rFonts w:asciiTheme="majorBidi" w:hAnsiTheme="majorBidi" w:cstheme="majorBidi"/>
                <w:sz w:val="20"/>
                <w:szCs w:val="20"/>
              </w:rPr>
            </w:pPr>
          </w:p>
        </w:tc>
        <w:tc>
          <w:tcPr>
            <w:tcW w:w="2872" w:type="dxa"/>
          </w:tcPr>
          <w:p w14:paraId="2034964A"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Afrika Selatan</w:t>
            </w:r>
          </w:p>
        </w:tc>
        <w:tc>
          <w:tcPr>
            <w:tcW w:w="1766" w:type="dxa"/>
          </w:tcPr>
          <w:p w14:paraId="1C7648F6"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0,88</w:t>
            </w:r>
          </w:p>
        </w:tc>
      </w:tr>
      <w:tr w:rsidR="00D9607D" w:rsidRPr="009C2D22" w14:paraId="36B223BE" w14:textId="77777777" w:rsidTr="00921F45">
        <w:trPr>
          <w:jc w:val="center"/>
        </w:trPr>
        <w:tc>
          <w:tcPr>
            <w:tcW w:w="1190" w:type="dxa"/>
            <w:vMerge w:val="restart"/>
            <w:vAlign w:val="center"/>
          </w:tcPr>
          <w:p w14:paraId="3CF6983C" w14:textId="77777777" w:rsidR="00D9607D" w:rsidRPr="009C2D22" w:rsidRDefault="00D9607D" w:rsidP="00D9607D">
            <w:pPr>
              <w:spacing w:line="276" w:lineRule="auto"/>
              <w:rPr>
                <w:rFonts w:asciiTheme="majorBidi" w:hAnsiTheme="majorBidi" w:cstheme="majorBidi"/>
                <w:sz w:val="20"/>
                <w:szCs w:val="20"/>
              </w:rPr>
            </w:pPr>
            <w:r w:rsidRPr="009C2D22">
              <w:rPr>
                <w:rFonts w:asciiTheme="majorBidi" w:hAnsiTheme="majorBidi" w:cstheme="majorBidi"/>
                <w:sz w:val="20"/>
                <w:szCs w:val="20"/>
              </w:rPr>
              <w:t>Sri Lanka</w:t>
            </w:r>
          </w:p>
        </w:tc>
        <w:tc>
          <w:tcPr>
            <w:tcW w:w="2142" w:type="dxa"/>
            <w:vMerge w:val="restart"/>
            <w:vAlign w:val="center"/>
          </w:tcPr>
          <w:p w14:paraId="5B3B0705"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1,7</w:t>
            </w:r>
          </w:p>
        </w:tc>
        <w:tc>
          <w:tcPr>
            <w:tcW w:w="2872" w:type="dxa"/>
          </w:tcPr>
          <w:p w14:paraId="02892C3A"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Thailand</w:t>
            </w:r>
          </w:p>
        </w:tc>
        <w:tc>
          <w:tcPr>
            <w:tcW w:w="1766" w:type="dxa"/>
          </w:tcPr>
          <w:p w14:paraId="637265A4"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48,8</w:t>
            </w:r>
          </w:p>
        </w:tc>
      </w:tr>
      <w:tr w:rsidR="00D9607D" w:rsidRPr="009C2D22" w14:paraId="1BD7F098" w14:textId="77777777" w:rsidTr="00921F45">
        <w:trPr>
          <w:jc w:val="center"/>
        </w:trPr>
        <w:tc>
          <w:tcPr>
            <w:tcW w:w="1190" w:type="dxa"/>
            <w:vMerge/>
            <w:vAlign w:val="center"/>
          </w:tcPr>
          <w:p w14:paraId="6B11EE5D" w14:textId="77777777" w:rsidR="00D9607D" w:rsidRPr="009C2D22" w:rsidRDefault="00D9607D" w:rsidP="00D9607D">
            <w:pPr>
              <w:spacing w:line="276" w:lineRule="auto"/>
              <w:jc w:val="center"/>
              <w:rPr>
                <w:rFonts w:asciiTheme="majorBidi" w:hAnsiTheme="majorBidi" w:cstheme="majorBidi"/>
                <w:sz w:val="20"/>
                <w:szCs w:val="20"/>
              </w:rPr>
            </w:pPr>
          </w:p>
        </w:tc>
        <w:tc>
          <w:tcPr>
            <w:tcW w:w="2142" w:type="dxa"/>
            <w:vMerge/>
          </w:tcPr>
          <w:p w14:paraId="29F2446C" w14:textId="77777777" w:rsidR="00D9607D" w:rsidRPr="009C2D22" w:rsidRDefault="00D9607D" w:rsidP="00D9607D">
            <w:pPr>
              <w:spacing w:line="276" w:lineRule="auto"/>
              <w:jc w:val="both"/>
              <w:rPr>
                <w:rFonts w:asciiTheme="majorBidi" w:hAnsiTheme="majorBidi" w:cstheme="majorBidi"/>
                <w:sz w:val="20"/>
                <w:szCs w:val="20"/>
              </w:rPr>
            </w:pPr>
          </w:p>
        </w:tc>
        <w:tc>
          <w:tcPr>
            <w:tcW w:w="2872" w:type="dxa"/>
          </w:tcPr>
          <w:p w14:paraId="4E37A698" w14:textId="77777777" w:rsidR="00D9607D" w:rsidRPr="009C2D22" w:rsidRDefault="00D9607D" w:rsidP="00D9607D">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Ukraina</w:t>
            </w:r>
          </w:p>
        </w:tc>
        <w:tc>
          <w:tcPr>
            <w:tcW w:w="1766" w:type="dxa"/>
          </w:tcPr>
          <w:p w14:paraId="47FEFA5F" w14:textId="77777777" w:rsidR="00D9607D" w:rsidRPr="009C2D22" w:rsidRDefault="00D9607D" w:rsidP="00D9607D">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16,5</w:t>
            </w:r>
          </w:p>
        </w:tc>
      </w:tr>
      <w:tr w:rsidR="00D9607D" w:rsidRPr="009C2D22" w14:paraId="15FCE809" w14:textId="77777777" w:rsidTr="00921F45">
        <w:trPr>
          <w:jc w:val="center"/>
        </w:trPr>
        <w:tc>
          <w:tcPr>
            <w:tcW w:w="1190" w:type="dxa"/>
            <w:vMerge/>
            <w:vAlign w:val="center"/>
          </w:tcPr>
          <w:p w14:paraId="4635C824" w14:textId="77777777" w:rsidR="00D9607D" w:rsidRPr="009C2D22" w:rsidRDefault="00D9607D" w:rsidP="009C2D22">
            <w:pPr>
              <w:spacing w:line="276" w:lineRule="auto"/>
              <w:jc w:val="center"/>
              <w:rPr>
                <w:rFonts w:asciiTheme="majorBidi" w:hAnsiTheme="majorBidi" w:cstheme="majorBidi"/>
                <w:sz w:val="20"/>
                <w:szCs w:val="20"/>
              </w:rPr>
            </w:pPr>
          </w:p>
        </w:tc>
        <w:tc>
          <w:tcPr>
            <w:tcW w:w="2142" w:type="dxa"/>
            <w:vMerge/>
          </w:tcPr>
          <w:p w14:paraId="184BED83" w14:textId="77777777" w:rsidR="00D9607D" w:rsidRPr="009C2D22" w:rsidRDefault="00D9607D" w:rsidP="009C2D22">
            <w:pPr>
              <w:spacing w:line="276" w:lineRule="auto"/>
              <w:jc w:val="both"/>
              <w:rPr>
                <w:rFonts w:asciiTheme="majorBidi" w:hAnsiTheme="majorBidi" w:cstheme="majorBidi"/>
                <w:sz w:val="20"/>
                <w:szCs w:val="20"/>
              </w:rPr>
            </w:pPr>
          </w:p>
        </w:tc>
        <w:tc>
          <w:tcPr>
            <w:tcW w:w="2872" w:type="dxa"/>
          </w:tcPr>
          <w:p w14:paraId="33E38BAA" w14:textId="77777777" w:rsidR="00D9607D" w:rsidRPr="009C2D22" w:rsidRDefault="00D9607D" w:rsidP="009C2D22">
            <w:pPr>
              <w:spacing w:line="276" w:lineRule="auto"/>
              <w:jc w:val="both"/>
              <w:rPr>
                <w:rFonts w:asciiTheme="majorBidi" w:hAnsiTheme="majorBidi" w:cstheme="majorBidi"/>
                <w:sz w:val="20"/>
                <w:szCs w:val="20"/>
              </w:rPr>
            </w:pPr>
            <w:r w:rsidRPr="009C2D22">
              <w:rPr>
                <w:rFonts w:asciiTheme="majorBidi" w:hAnsiTheme="majorBidi" w:cstheme="majorBidi"/>
                <w:sz w:val="20"/>
                <w:szCs w:val="20"/>
              </w:rPr>
              <w:t>Pakistan</w:t>
            </w:r>
          </w:p>
        </w:tc>
        <w:tc>
          <w:tcPr>
            <w:tcW w:w="1766" w:type="dxa"/>
          </w:tcPr>
          <w:p w14:paraId="3B71C0C4" w14:textId="77777777" w:rsidR="00D9607D" w:rsidRPr="009C2D22" w:rsidRDefault="00D9607D" w:rsidP="009C2D22">
            <w:pPr>
              <w:spacing w:line="276" w:lineRule="auto"/>
              <w:jc w:val="center"/>
              <w:rPr>
                <w:rFonts w:asciiTheme="majorBidi" w:hAnsiTheme="majorBidi" w:cstheme="majorBidi"/>
                <w:sz w:val="20"/>
                <w:szCs w:val="20"/>
              </w:rPr>
            </w:pPr>
            <w:r w:rsidRPr="009C2D22">
              <w:rPr>
                <w:rFonts w:asciiTheme="majorBidi" w:hAnsiTheme="majorBidi" w:cstheme="majorBidi"/>
                <w:sz w:val="20"/>
                <w:szCs w:val="20"/>
              </w:rPr>
              <w:t>11,2</w:t>
            </w:r>
          </w:p>
        </w:tc>
      </w:tr>
    </w:tbl>
    <w:p w14:paraId="225E6A07" w14:textId="77777777" w:rsidR="00D9607D" w:rsidRPr="009C2D22" w:rsidRDefault="00D9607D" w:rsidP="009C2D22">
      <w:pPr>
        <w:spacing w:line="276" w:lineRule="auto"/>
        <w:jc w:val="both"/>
        <w:rPr>
          <w:rFonts w:asciiTheme="majorBidi" w:hAnsiTheme="majorBidi" w:cstheme="majorBidi"/>
        </w:rPr>
      </w:pPr>
      <w:r w:rsidRPr="009C2D22">
        <w:rPr>
          <w:rFonts w:asciiTheme="majorBidi" w:hAnsiTheme="majorBidi" w:cstheme="majorBidi"/>
        </w:rPr>
        <w:t>Sumber: UN Comtrade, 2022 (diolah)</w:t>
      </w:r>
    </w:p>
    <w:p w14:paraId="1B165055" w14:textId="77777777" w:rsidR="00D9607D" w:rsidRPr="00D9607D" w:rsidRDefault="00D9607D" w:rsidP="00D9607D">
      <w:pPr>
        <w:spacing w:line="276" w:lineRule="auto"/>
        <w:ind w:firstLine="567"/>
        <w:jc w:val="both"/>
        <w:rPr>
          <w:rFonts w:asciiTheme="majorBidi" w:hAnsiTheme="majorBidi" w:cstheme="majorBidi"/>
          <w:sz w:val="22"/>
          <w:szCs w:val="22"/>
        </w:rPr>
      </w:pPr>
    </w:p>
    <w:p w14:paraId="25AB0DC5" w14:textId="77777777" w:rsidR="00DD6381" w:rsidRDefault="00DD6381" w:rsidP="00D9607D">
      <w:pPr>
        <w:spacing w:line="276" w:lineRule="auto"/>
        <w:ind w:firstLine="567"/>
        <w:jc w:val="both"/>
        <w:rPr>
          <w:rFonts w:asciiTheme="majorBidi" w:hAnsiTheme="majorBidi" w:cstheme="majorBidi"/>
          <w:sz w:val="22"/>
          <w:szCs w:val="22"/>
        </w:rPr>
        <w:sectPr w:rsidR="00DD6381" w:rsidSect="00595A7D">
          <w:type w:val="continuous"/>
          <w:pgSz w:w="11907" w:h="16840" w:code="9"/>
          <w:pgMar w:top="1701" w:right="1701" w:bottom="1701" w:left="2268" w:header="851" w:footer="877" w:gutter="0"/>
          <w:cols w:space="720"/>
        </w:sectPr>
      </w:pPr>
    </w:p>
    <w:p w14:paraId="421492CA" w14:textId="5C50DFEA" w:rsidR="00D9607D" w:rsidRPr="00D9607D" w:rsidRDefault="00D9607D" w:rsidP="00D9607D">
      <w:pPr>
        <w:spacing w:line="276" w:lineRule="auto"/>
        <w:ind w:firstLine="567"/>
        <w:jc w:val="both"/>
        <w:rPr>
          <w:rFonts w:asciiTheme="majorBidi" w:hAnsiTheme="majorBidi" w:cstheme="majorBidi"/>
          <w:sz w:val="22"/>
          <w:szCs w:val="22"/>
        </w:rPr>
      </w:pPr>
      <w:r w:rsidRPr="00D9607D">
        <w:rPr>
          <w:rFonts w:asciiTheme="majorBidi" w:hAnsiTheme="majorBidi" w:cstheme="majorBidi"/>
          <w:sz w:val="22"/>
          <w:szCs w:val="22"/>
        </w:rPr>
        <w:t xml:space="preserve">Berdasarkan dari data perhitungan, maka dapat terlihat bahwa sebagai negara yang memiliki 2,22% jumlah produksi jagung di dunia, Indonesia termasuk kepada negara yang memiliki net impor dengan rata-rata sebanyak </w:t>
      </w:r>
      <w:proofErr w:type="gramStart"/>
      <w:r w:rsidRPr="00D9607D">
        <w:rPr>
          <w:rFonts w:asciiTheme="majorBidi" w:hAnsiTheme="majorBidi" w:cstheme="majorBidi"/>
          <w:sz w:val="22"/>
          <w:szCs w:val="22"/>
        </w:rPr>
        <w:t>779.989,36 ton</w:t>
      </w:r>
      <w:proofErr w:type="gramEnd"/>
      <w:r w:rsidRPr="00D9607D">
        <w:rPr>
          <w:rFonts w:asciiTheme="majorBidi" w:hAnsiTheme="majorBidi" w:cstheme="majorBidi"/>
          <w:sz w:val="22"/>
          <w:szCs w:val="22"/>
        </w:rPr>
        <w:t xml:space="preserve"> antara tahun 2016-2019. Sementara itu, keunggulan </w:t>
      </w:r>
      <w:r w:rsidRPr="00D9607D">
        <w:rPr>
          <w:rFonts w:asciiTheme="majorBidi" w:hAnsiTheme="majorBidi" w:cstheme="majorBidi"/>
          <w:sz w:val="22"/>
          <w:szCs w:val="22"/>
        </w:rPr>
        <w:t xml:space="preserve">komparatif komoditas jagung Indonesia berdasarkan negara tujuan hanya pada negara Philipina (menguasai 7,7% pangsa pasar) dan Singapura (menguasai 14,2% pangsa pasar). Hal ini menjelaskan bahwa secara umum Indonesia tidak memiliki keunggulan </w:t>
      </w:r>
      <w:r w:rsidRPr="00D9607D">
        <w:rPr>
          <w:rFonts w:asciiTheme="majorBidi" w:hAnsiTheme="majorBidi" w:cstheme="majorBidi"/>
          <w:sz w:val="22"/>
          <w:szCs w:val="22"/>
        </w:rPr>
        <w:lastRenderedPageBreak/>
        <w:t xml:space="preserve">komparatif atas komoditas jagung untuk </w:t>
      </w:r>
      <w:r w:rsidRPr="00D9607D">
        <w:rPr>
          <w:rFonts w:asciiTheme="majorBidi" w:hAnsiTheme="majorBidi" w:cstheme="majorBidi"/>
          <w:sz w:val="22"/>
          <w:szCs w:val="22"/>
        </w:rPr>
        <w:t>bersaing di pasar internasional.</w:t>
      </w:r>
    </w:p>
    <w:p w14:paraId="4DB5B6AD" w14:textId="77777777" w:rsidR="00DD6381" w:rsidRDefault="00DD6381" w:rsidP="00F65DA3">
      <w:pPr>
        <w:spacing w:line="276" w:lineRule="auto"/>
        <w:ind w:firstLine="567"/>
        <w:jc w:val="both"/>
        <w:rPr>
          <w:rFonts w:asciiTheme="majorBidi" w:hAnsiTheme="majorBidi" w:cstheme="majorBidi"/>
          <w:sz w:val="22"/>
          <w:szCs w:val="22"/>
        </w:rPr>
        <w:sectPr w:rsidR="00DD6381" w:rsidSect="00DD6381">
          <w:type w:val="continuous"/>
          <w:pgSz w:w="11907" w:h="16840" w:code="9"/>
          <w:pgMar w:top="1701" w:right="1701" w:bottom="1701" w:left="2268" w:header="851" w:footer="877" w:gutter="0"/>
          <w:cols w:num="2" w:space="720"/>
        </w:sectPr>
      </w:pPr>
    </w:p>
    <w:p w14:paraId="72004CA7" w14:textId="2E3BF86A" w:rsidR="00BC1934" w:rsidRPr="00F65DA3" w:rsidRDefault="00BC1934" w:rsidP="00F65DA3">
      <w:pPr>
        <w:spacing w:line="276" w:lineRule="auto"/>
        <w:ind w:firstLine="567"/>
        <w:jc w:val="both"/>
        <w:rPr>
          <w:rFonts w:asciiTheme="majorBidi" w:hAnsiTheme="majorBidi" w:cstheme="majorBidi"/>
          <w:sz w:val="22"/>
          <w:szCs w:val="22"/>
        </w:rPr>
      </w:pPr>
    </w:p>
    <w:p w14:paraId="07CD5E48" w14:textId="77777777" w:rsidR="004C1AFF" w:rsidRDefault="004C1AFF" w:rsidP="00BE31F1">
      <w:pPr>
        <w:jc w:val="center"/>
        <w:rPr>
          <w:b/>
          <w:bCs/>
          <w:sz w:val="22"/>
          <w:szCs w:val="22"/>
        </w:rPr>
        <w:sectPr w:rsidR="004C1AFF" w:rsidSect="00595A7D">
          <w:type w:val="continuous"/>
          <w:pgSz w:w="11907" w:h="16840" w:code="9"/>
          <w:pgMar w:top="1701" w:right="1701" w:bottom="1701" w:left="2268" w:header="851" w:footer="877" w:gutter="0"/>
          <w:cols w:space="720"/>
        </w:sectPr>
      </w:pPr>
    </w:p>
    <w:p w14:paraId="6CA6A80D" w14:textId="77777777" w:rsidR="004C1AFF" w:rsidRDefault="004C1AFF" w:rsidP="00BE31F1">
      <w:pPr>
        <w:jc w:val="center"/>
        <w:rPr>
          <w:b/>
          <w:bCs/>
          <w:sz w:val="22"/>
          <w:szCs w:val="22"/>
        </w:rPr>
      </w:pPr>
    </w:p>
    <w:p w14:paraId="2DD92F0D" w14:textId="77777777" w:rsidR="00DD6381" w:rsidRDefault="00DD6381" w:rsidP="00BE31F1">
      <w:pPr>
        <w:jc w:val="center"/>
        <w:rPr>
          <w:b/>
          <w:bCs/>
          <w:sz w:val="22"/>
          <w:szCs w:val="22"/>
        </w:rPr>
        <w:sectPr w:rsidR="00DD6381" w:rsidSect="00595A7D">
          <w:type w:val="continuous"/>
          <w:pgSz w:w="11907" w:h="16840" w:code="9"/>
          <w:pgMar w:top="1701" w:right="1701" w:bottom="1701" w:left="2268" w:header="851" w:footer="877" w:gutter="0"/>
          <w:cols w:space="720"/>
        </w:sectPr>
      </w:pPr>
    </w:p>
    <w:p w14:paraId="5089E7E4" w14:textId="4F2DDF37" w:rsidR="00363340" w:rsidRDefault="00363340" w:rsidP="00BE31F1">
      <w:pPr>
        <w:jc w:val="center"/>
        <w:rPr>
          <w:b/>
          <w:bCs/>
          <w:sz w:val="22"/>
          <w:szCs w:val="22"/>
        </w:rPr>
      </w:pPr>
      <w:r w:rsidRPr="00851ECC">
        <w:rPr>
          <w:b/>
          <w:bCs/>
          <w:sz w:val="22"/>
          <w:szCs w:val="22"/>
        </w:rPr>
        <w:t>KESIMPULAN</w:t>
      </w:r>
    </w:p>
    <w:p w14:paraId="559208B1" w14:textId="77777777" w:rsidR="00BE31F1" w:rsidRPr="00851ECC" w:rsidRDefault="00BE31F1" w:rsidP="00BE31F1">
      <w:pPr>
        <w:jc w:val="center"/>
        <w:rPr>
          <w:b/>
          <w:bCs/>
          <w:sz w:val="22"/>
          <w:szCs w:val="22"/>
        </w:rPr>
      </w:pPr>
    </w:p>
    <w:p w14:paraId="6E3EDAC6" w14:textId="77777777" w:rsidR="00D9607D" w:rsidRPr="00D9607D" w:rsidRDefault="00D9607D" w:rsidP="00D9607D">
      <w:pPr>
        <w:autoSpaceDE w:val="0"/>
        <w:autoSpaceDN w:val="0"/>
        <w:adjustRightInd w:val="0"/>
        <w:spacing w:line="276" w:lineRule="auto"/>
        <w:ind w:firstLine="567"/>
        <w:jc w:val="both"/>
        <w:rPr>
          <w:rFonts w:asciiTheme="majorBidi" w:hAnsiTheme="majorBidi" w:cstheme="majorBidi"/>
          <w:color w:val="000000"/>
          <w:sz w:val="22"/>
          <w:szCs w:val="22"/>
        </w:rPr>
      </w:pPr>
      <w:r w:rsidRPr="00D9607D">
        <w:rPr>
          <w:rFonts w:asciiTheme="majorBidi" w:hAnsiTheme="majorBidi" w:cstheme="majorBidi"/>
          <w:color w:val="000000"/>
          <w:sz w:val="22"/>
          <w:szCs w:val="22"/>
        </w:rPr>
        <w:t xml:space="preserve">Negara Indonesia masih merupakan negara pengimpor jagung. Namun demikian, Indonesia masih memiliki potensi untuk menjadi pemain global di dalam komoditas jagung. Pada tahun 2020, tercatat ada lima negara tujuan ekspor komoditas jagung Indonesia, yaitu Philipina, India, Singapura, Jepang, dan Sri Lanka. Menurut analisis RCA dengan data tahun 2016-2020, Indonesia memiliki keunggulan komparatif terhadap negara Singapura dan Philipina. Sementara itu menurut analisis EPD dengan data tahun 2016-2020, pasar komoditas jagung Indonesia berada pada posisi </w:t>
      </w:r>
      <w:r w:rsidRPr="00D9607D">
        <w:rPr>
          <w:rFonts w:asciiTheme="majorBidi" w:hAnsiTheme="majorBidi" w:cstheme="majorBidi"/>
          <w:i/>
          <w:color w:val="000000"/>
          <w:sz w:val="22"/>
          <w:szCs w:val="22"/>
        </w:rPr>
        <w:t xml:space="preserve">Rising Stars </w:t>
      </w:r>
      <w:r w:rsidRPr="00D9607D">
        <w:rPr>
          <w:rFonts w:asciiTheme="majorBidi" w:hAnsiTheme="majorBidi" w:cstheme="majorBidi"/>
          <w:color w:val="000000"/>
          <w:sz w:val="22"/>
          <w:szCs w:val="22"/>
        </w:rPr>
        <w:t>di negara Philipina dan India.</w:t>
      </w:r>
    </w:p>
    <w:p w14:paraId="4ACE209E" w14:textId="7C5BD523" w:rsidR="007F46E4" w:rsidRPr="00D9607D" w:rsidRDefault="00D9607D" w:rsidP="00D9607D">
      <w:pPr>
        <w:spacing w:line="276" w:lineRule="auto"/>
        <w:ind w:firstLine="567"/>
        <w:jc w:val="both"/>
        <w:rPr>
          <w:rFonts w:asciiTheme="majorBidi" w:hAnsiTheme="majorBidi" w:cstheme="majorBidi"/>
          <w:sz w:val="22"/>
          <w:szCs w:val="22"/>
        </w:rPr>
      </w:pPr>
      <w:r w:rsidRPr="00D9607D">
        <w:rPr>
          <w:rFonts w:asciiTheme="majorBidi" w:hAnsiTheme="majorBidi" w:cstheme="majorBidi"/>
          <w:sz w:val="22"/>
          <w:szCs w:val="22"/>
        </w:rPr>
        <w:t xml:space="preserve">Masih relatif rendahnya ekspor Indonesia disebabkan oleh kurang baiknya tata kelola rantai nilai pada komoditas jagung baik dari sisi </w:t>
      </w:r>
      <w:r w:rsidRPr="00D9607D">
        <w:rPr>
          <w:rFonts w:asciiTheme="majorBidi" w:hAnsiTheme="majorBidi" w:cstheme="majorBidi"/>
          <w:i/>
          <w:iCs/>
          <w:sz w:val="22"/>
          <w:szCs w:val="22"/>
        </w:rPr>
        <w:t>onfarm</w:t>
      </w:r>
      <w:r w:rsidRPr="00D9607D">
        <w:rPr>
          <w:rFonts w:asciiTheme="majorBidi" w:hAnsiTheme="majorBidi" w:cstheme="majorBidi"/>
          <w:sz w:val="22"/>
          <w:szCs w:val="22"/>
        </w:rPr>
        <w:t xml:space="preserve"> maupun </w:t>
      </w:r>
      <w:r w:rsidRPr="00D9607D">
        <w:rPr>
          <w:rFonts w:asciiTheme="majorBidi" w:hAnsiTheme="majorBidi" w:cstheme="majorBidi"/>
          <w:i/>
          <w:iCs/>
          <w:sz w:val="22"/>
          <w:szCs w:val="22"/>
        </w:rPr>
        <w:t>off farm</w:t>
      </w:r>
      <w:r w:rsidRPr="00D9607D">
        <w:rPr>
          <w:rFonts w:asciiTheme="majorBidi" w:hAnsiTheme="majorBidi" w:cstheme="majorBidi"/>
          <w:sz w:val="22"/>
          <w:szCs w:val="22"/>
        </w:rPr>
        <w:t xml:space="preserve">. Oleh karena itu dipandang tepat bahwa Pemerintah telah melakukan intervensi melalui berbagaimacam kebijakan. Namun demikian, masih banyak pekerjaan rumah yang perlu dilakukan untuk membangun komoditas jagung di Indonesia mengingat tipe tata kelola rantai nilai komoditas jagung Indonesia secara umum adalah tipe </w:t>
      </w:r>
      <w:r w:rsidRPr="00D9607D">
        <w:rPr>
          <w:rFonts w:asciiTheme="majorBidi" w:hAnsiTheme="majorBidi" w:cstheme="majorBidi"/>
          <w:i/>
          <w:sz w:val="22"/>
          <w:szCs w:val="22"/>
        </w:rPr>
        <w:t>captive</w:t>
      </w:r>
      <w:r w:rsidRPr="00D9607D">
        <w:rPr>
          <w:rFonts w:asciiTheme="majorBidi" w:hAnsiTheme="majorBidi" w:cstheme="majorBidi"/>
          <w:sz w:val="22"/>
          <w:szCs w:val="22"/>
        </w:rPr>
        <w:t xml:space="preserve"> dengan ciri-ciri karakteristik kompleksitas yang tinggi (</w:t>
      </w:r>
      <w:r w:rsidRPr="00D9607D">
        <w:rPr>
          <w:rFonts w:asciiTheme="majorBidi" w:hAnsiTheme="majorBidi" w:cstheme="majorBidi"/>
          <w:i/>
          <w:sz w:val="22"/>
          <w:szCs w:val="22"/>
        </w:rPr>
        <w:t>high</w:t>
      </w:r>
      <w:r w:rsidRPr="00D9607D">
        <w:rPr>
          <w:rFonts w:asciiTheme="majorBidi" w:hAnsiTheme="majorBidi" w:cstheme="majorBidi"/>
          <w:sz w:val="22"/>
          <w:szCs w:val="22"/>
        </w:rPr>
        <w:t>), karakteristik kodifikasi yang tinggi (</w:t>
      </w:r>
      <w:r w:rsidRPr="00D9607D">
        <w:rPr>
          <w:rFonts w:asciiTheme="majorBidi" w:hAnsiTheme="majorBidi" w:cstheme="majorBidi"/>
          <w:i/>
          <w:sz w:val="22"/>
          <w:szCs w:val="22"/>
        </w:rPr>
        <w:t>high</w:t>
      </w:r>
      <w:r w:rsidRPr="00D9607D">
        <w:rPr>
          <w:rFonts w:asciiTheme="majorBidi" w:hAnsiTheme="majorBidi" w:cstheme="majorBidi"/>
          <w:sz w:val="22"/>
          <w:szCs w:val="22"/>
        </w:rPr>
        <w:t>), dan karakteristik kapabilitas yang rendah (</w:t>
      </w:r>
      <w:r w:rsidRPr="00D9607D">
        <w:rPr>
          <w:rFonts w:asciiTheme="majorBidi" w:hAnsiTheme="majorBidi" w:cstheme="majorBidi"/>
          <w:i/>
          <w:sz w:val="22"/>
          <w:szCs w:val="22"/>
        </w:rPr>
        <w:t>low</w:t>
      </w:r>
      <w:r w:rsidRPr="00D9607D">
        <w:rPr>
          <w:rFonts w:asciiTheme="majorBidi" w:hAnsiTheme="majorBidi" w:cstheme="majorBidi"/>
          <w:sz w:val="22"/>
          <w:szCs w:val="22"/>
        </w:rPr>
        <w:t>).</w:t>
      </w:r>
      <w:r w:rsidR="00363340" w:rsidRPr="00D9607D">
        <w:rPr>
          <w:rFonts w:asciiTheme="majorBidi" w:hAnsiTheme="majorBidi" w:cstheme="majorBidi"/>
          <w:sz w:val="22"/>
          <w:szCs w:val="22"/>
        </w:rPr>
        <w:t xml:space="preserve"> </w:t>
      </w:r>
    </w:p>
    <w:p w14:paraId="0909543D" w14:textId="77777777" w:rsidR="00DD6381" w:rsidRDefault="00DD6381" w:rsidP="00BE31F1">
      <w:pPr>
        <w:spacing w:line="276" w:lineRule="auto"/>
        <w:ind w:firstLine="567"/>
        <w:jc w:val="both"/>
        <w:rPr>
          <w:sz w:val="22"/>
          <w:szCs w:val="22"/>
        </w:rPr>
        <w:sectPr w:rsidR="00DD6381" w:rsidSect="00DD6381">
          <w:type w:val="continuous"/>
          <w:pgSz w:w="11907" w:h="16840" w:code="9"/>
          <w:pgMar w:top="1701" w:right="1701" w:bottom="1701" w:left="2268" w:header="851" w:footer="877" w:gutter="0"/>
          <w:cols w:num="2" w:space="720"/>
        </w:sectPr>
      </w:pPr>
    </w:p>
    <w:p w14:paraId="60C625AA" w14:textId="7FEED90A" w:rsidR="004C1AFF" w:rsidRDefault="004C1AFF" w:rsidP="00BE31F1">
      <w:pPr>
        <w:spacing w:line="276" w:lineRule="auto"/>
        <w:ind w:firstLine="567"/>
        <w:jc w:val="both"/>
        <w:rPr>
          <w:sz w:val="22"/>
          <w:szCs w:val="22"/>
        </w:rPr>
      </w:pPr>
    </w:p>
    <w:p w14:paraId="5943B7A4" w14:textId="77777777" w:rsidR="00DD6381" w:rsidRDefault="00DD6381" w:rsidP="004C1AFF">
      <w:pPr>
        <w:spacing w:line="276" w:lineRule="auto"/>
        <w:jc w:val="center"/>
        <w:rPr>
          <w:rFonts w:asciiTheme="majorBidi" w:hAnsiTheme="majorBidi" w:cstheme="majorBidi"/>
          <w:b/>
          <w:spacing w:val="1"/>
          <w:sz w:val="22"/>
          <w:szCs w:val="22"/>
        </w:rPr>
        <w:sectPr w:rsidR="00DD6381" w:rsidSect="00595A7D">
          <w:type w:val="continuous"/>
          <w:pgSz w:w="11907" w:h="16840" w:code="9"/>
          <w:pgMar w:top="1701" w:right="1701" w:bottom="1701" w:left="2268" w:header="851" w:footer="877" w:gutter="0"/>
          <w:cols w:space="720"/>
        </w:sectPr>
      </w:pPr>
    </w:p>
    <w:p w14:paraId="2C9FC38D" w14:textId="45F16886" w:rsidR="004C1AFF" w:rsidRPr="00F65DA3" w:rsidRDefault="004C1AFF" w:rsidP="0076449E">
      <w:pPr>
        <w:spacing w:line="276" w:lineRule="auto"/>
        <w:jc w:val="both"/>
        <w:rPr>
          <w:rFonts w:asciiTheme="majorBidi" w:hAnsiTheme="majorBidi" w:cstheme="majorBidi"/>
          <w:b/>
          <w:sz w:val="22"/>
          <w:szCs w:val="22"/>
        </w:rPr>
      </w:pPr>
      <w:r w:rsidRPr="00F65DA3">
        <w:rPr>
          <w:rFonts w:asciiTheme="majorBidi" w:hAnsiTheme="majorBidi" w:cstheme="majorBidi"/>
          <w:b/>
          <w:spacing w:val="1"/>
          <w:sz w:val="22"/>
          <w:szCs w:val="22"/>
        </w:rPr>
        <w:t>D</w:t>
      </w:r>
      <w:r w:rsidRPr="00F65DA3">
        <w:rPr>
          <w:rFonts w:asciiTheme="majorBidi" w:hAnsiTheme="majorBidi" w:cstheme="majorBidi"/>
          <w:b/>
          <w:spacing w:val="-6"/>
          <w:sz w:val="22"/>
          <w:szCs w:val="22"/>
        </w:rPr>
        <w:t>A</w:t>
      </w:r>
      <w:r w:rsidRPr="00F65DA3">
        <w:rPr>
          <w:rFonts w:asciiTheme="majorBidi" w:hAnsiTheme="majorBidi" w:cstheme="majorBidi"/>
          <w:b/>
          <w:spacing w:val="2"/>
          <w:sz w:val="22"/>
          <w:szCs w:val="22"/>
        </w:rPr>
        <w:t>FT</w:t>
      </w:r>
      <w:r w:rsidRPr="00F65DA3">
        <w:rPr>
          <w:rFonts w:asciiTheme="majorBidi" w:hAnsiTheme="majorBidi" w:cstheme="majorBidi"/>
          <w:b/>
          <w:spacing w:val="-6"/>
          <w:sz w:val="22"/>
          <w:szCs w:val="22"/>
        </w:rPr>
        <w:t>A</w:t>
      </w:r>
      <w:r w:rsidRPr="00F65DA3">
        <w:rPr>
          <w:rFonts w:asciiTheme="majorBidi" w:hAnsiTheme="majorBidi" w:cstheme="majorBidi"/>
          <w:b/>
          <w:sz w:val="22"/>
          <w:szCs w:val="22"/>
        </w:rPr>
        <w:t xml:space="preserve">R </w:t>
      </w:r>
      <w:r w:rsidRPr="00F65DA3">
        <w:rPr>
          <w:rFonts w:asciiTheme="majorBidi" w:hAnsiTheme="majorBidi" w:cstheme="majorBidi"/>
          <w:b/>
          <w:spacing w:val="1"/>
          <w:sz w:val="22"/>
          <w:szCs w:val="22"/>
        </w:rPr>
        <w:t>P</w:t>
      </w:r>
      <w:r w:rsidRPr="00F65DA3">
        <w:rPr>
          <w:rFonts w:asciiTheme="majorBidi" w:hAnsiTheme="majorBidi" w:cstheme="majorBidi"/>
          <w:b/>
          <w:spacing w:val="-1"/>
          <w:sz w:val="22"/>
          <w:szCs w:val="22"/>
        </w:rPr>
        <w:t>U</w:t>
      </w:r>
      <w:r w:rsidRPr="00F65DA3">
        <w:rPr>
          <w:rFonts w:asciiTheme="majorBidi" w:hAnsiTheme="majorBidi" w:cstheme="majorBidi"/>
          <w:b/>
          <w:spacing w:val="1"/>
          <w:sz w:val="22"/>
          <w:szCs w:val="22"/>
        </w:rPr>
        <w:t>S</w:t>
      </w:r>
      <w:r w:rsidRPr="00F65DA3">
        <w:rPr>
          <w:rFonts w:asciiTheme="majorBidi" w:hAnsiTheme="majorBidi" w:cstheme="majorBidi"/>
          <w:b/>
          <w:spacing w:val="2"/>
          <w:sz w:val="22"/>
          <w:szCs w:val="22"/>
        </w:rPr>
        <w:t>T</w:t>
      </w:r>
      <w:r w:rsidRPr="00F65DA3">
        <w:rPr>
          <w:rFonts w:asciiTheme="majorBidi" w:hAnsiTheme="majorBidi" w:cstheme="majorBidi"/>
          <w:b/>
          <w:spacing w:val="-6"/>
          <w:sz w:val="22"/>
          <w:szCs w:val="22"/>
        </w:rPr>
        <w:t>A</w:t>
      </w:r>
      <w:r w:rsidRPr="00F65DA3">
        <w:rPr>
          <w:rFonts w:asciiTheme="majorBidi" w:hAnsiTheme="majorBidi" w:cstheme="majorBidi"/>
          <w:b/>
          <w:spacing w:val="4"/>
          <w:sz w:val="22"/>
          <w:szCs w:val="22"/>
        </w:rPr>
        <w:t>K</w:t>
      </w:r>
      <w:r w:rsidRPr="00F65DA3">
        <w:rPr>
          <w:rFonts w:asciiTheme="majorBidi" w:hAnsiTheme="majorBidi" w:cstheme="majorBidi"/>
          <w:b/>
          <w:sz w:val="22"/>
          <w:szCs w:val="22"/>
        </w:rPr>
        <w:t>A</w:t>
      </w:r>
    </w:p>
    <w:p w14:paraId="7B33DFAF" w14:textId="77777777" w:rsidR="00434542" w:rsidRDefault="00434542" w:rsidP="0076449E">
      <w:pPr>
        <w:spacing w:line="276" w:lineRule="auto"/>
        <w:jc w:val="both"/>
        <w:rPr>
          <w:rFonts w:asciiTheme="majorBidi" w:hAnsiTheme="majorBidi" w:cstheme="majorBidi"/>
          <w:i/>
          <w:sz w:val="22"/>
          <w:szCs w:val="22"/>
        </w:rPr>
        <w:sectPr w:rsidR="00434542" w:rsidSect="0076449E">
          <w:type w:val="continuous"/>
          <w:pgSz w:w="11907" w:h="16840" w:code="9"/>
          <w:pgMar w:top="1701" w:right="1701" w:bottom="1701" w:left="2268" w:header="851" w:footer="877" w:gutter="0"/>
          <w:cols w:num="2" w:space="720"/>
        </w:sectPr>
      </w:pPr>
      <w:bookmarkStart w:id="4" w:name="_GoBack"/>
      <w:bookmarkEnd w:id="4"/>
    </w:p>
    <w:p w14:paraId="081DB511" w14:textId="146ED6D2" w:rsidR="004C1AFF" w:rsidRPr="00F65DA3" w:rsidRDefault="004C1AFF" w:rsidP="0076449E">
      <w:pPr>
        <w:spacing w:line="276" w:lineRule="auto"/>
        <w:jc w:val="both"/>
        <w:rPr>
          <w:rFonts w:asciiTheme="majorBidi" w:hAnsiTheme="majorBidi" w:cstheme="majorBidi"/>
          <w:i/>
          <w:sz w:val="22"/>
          <w:szCs w:val="22"/>
        </w:rPr>
      </w:pPr>
    </w:p>
    <w:p w14:paraId="1191762A" w14:textId="77777777" w:rsidR="00434542" w:rsidRDefault="00434542" w:rsidP="0076449E">
      <w:pPr>
        <w:pStyle w:val="Default"/>
        <w:spacing w:line="276" w:lineRule="auto"/>
        <w:ind w:left="567" w:hanging="567"/>
        <w:jc w:val="both"/>
        <w:rPr>
          <w:bCs/>
          <w:sz w:val="22"/>
          <w:szCs w:val="22"/>
        </w:rPr>
        <w:sectPr w:rsidR="00434542" w:rsidSect="0076449E">
          <w:type w:val="continuous"/>
          <w:pgSz w:w="11907" w:h="16840" w:code="9"/>
          <w:pgMar w:top="1701" w:right="1701" w:bottom="1701" w:left="2268" w:header="851" w:footer="877" w:gutter="0"/>
          <w:cols w:num="2" w:space="720"/>
        </w:sectPr>
      </w:pPr>
    </w:p>
    <w:p w14:paraId="4A452869" w14:textId="38480778"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color w:val="000000"/>
          <w:sz w:val="22"/>
          <w:szCs w:val="22"/>
        </w:rPr>
        <w:fldChar w:fldCharType="begin" w:fldLock="1"/>
      </w:r>
      <w:r w:rsidRPr="00D9607D">
        <w:rPr>
          <w:rFonts w:asciiTheme="majorBidi" w:hAnsiTheme="majorBidi" w:cstheme="majorBidi"/>
          <w:color w:val="000000"/>
          <w:sz w:val="22"/>
          <w:szCs w:val="22"/>
        </w:rPr>
        <w:instrText xml:space="preserve">ADDIN Mendeley Bibliography CSL_BIBLIOGRAPHY </w:instrText>
      </w:r>
      <w:r w:rsidRPr="00D9607D">
        <w:rPr>
          <w:rFonts w:asciiTheme="majorBidi" w:hAnsiTheme="majorBidi" w:cstheme="majorBidi"/>
          <w:color w:val="000000"/>
          <w:sz w:val="22"/>
          <w:szCs w:val="22"/>
        </w:rPr>
        <w:fldChar w:fldCharType="separate"/>
      </w:r>
      <w:r w:rsidRPr="00D9607D">
        <w:rPr>
          <w:rFonts w:asciiTheme="majorBidi" w:hAnsiTheme="majorBidi" w:cstheme="majorBidi"/>
          <w:noProof/>
          <w:sz w:val="22"/>
          <w:szCs w:val="22"/>
        </w:rPr>
        <w:t xml:space="preserve">Benu, N. M., &amp; Kumaat, R. M. (2017). </w:t>
      </w:r>
      <w:r w:rsidR="00A12751" w:rsidRPr="00605B4F">
        <w:rPr>
          <w:rFonts w:asciiTheme="majorBidi" w:hAnsiTheme="majorBidi" w:cstheme="majorBidi"/>
          <w:noProof/>
          <w:sz w:val="22"/>
          <w:szCs w:val="22"/>
        </w:rPr>
        <w:t>Upsus Pajale dalam Menunjang Program Swasembada Pangan di Kabupaten Bolaang Mongondow</w:t>
      </w:r>
      <w:r w:rsidRPr="00D9607D">
        <w:rPr>
          <w:rFonts w:asciiTheme="majorBidi" w:hAnsiTheme="majorBidi" w:cstheme="majorBidi"/>
          <w:i/>
          <w:iCs/>
          <w:noProof/>
          <w:sz w:val="22"/>
          <w:szCs w:val="22"/>
        </w:rPr>
        <w:t>. Thi</w:t>
      </w:r>
      <w:r w:rsidRPr="00D9607D">
        <w:rPr>
          <w:rFonts w:asciiTheme="majorBidi" w:hAnsiTheme="majorBidi" w:cstheme="majorBidi"/>
          <w:noProof/>
          <w:sz w:val="22"/>
          <w:szCs w:val="22"/>
        </w:rPr>
        <w:t xml:space="preserve">. </w:t>
      </w:r>
      <w:r w:rsidRPr="00D9607D">
        <w:rPr>
          <w:rFonts w:asciiTheme="majorBidi" w:hAnsiTheme="majorBidi" w:cstheme="majorBidi"/>
          <w:i/>
          <w:iCs/>
          <w:noProof/>
          <w:sz w:val="22"/>
          <w:szCs w:val="22"/>
        </w:rPr>
        <w:t>13</w:t>
      </w:r>
      <w:r w:rsidRPr="00D9607D">
        <w:rPr>
          <w:rFonts w:asciiTheme="majorBidi" w:hAnsiTheme="majorBidi" w:cstheme="majorBidi"/>
          <w:noProof/>
          <w:sz w:val="22"/>
          <w:szCs w:val="22"/>
        </w:rPr>
        <w:t>, 253–260.</w:t>
      </w:r>
    </w:p>
    <w:p w14:paraId="5A2C3164" w14:textId="607B9ABE" w:rsidR="00D9607D" w:rsidRPr="00D9607D" w:rsidRDefault="00605B4F"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Esterhuizen</w:t>
      </w:r>
      <w:r>
        <w:rPr>
          <w:rFonts w:asciiTheme="majorBidi" w:hAnsiTheme="majorBidi" w:cstheme="majorBidi"/>
          <w:noProof/>
          <w:sz w:val="22"/>
          <w:szCs w:val="22"/>
        </w:rPr>
        <w:t>,</w:t>
      </w:r>
      <w:r w:rsidRPr="00D9607D">
        <w:rPr>
          <w:rFonts w:asciiTheme="majorBidi" w:hAnsiTheme="majorBidi" w:cstheme="majorBidi"/>
          <w:noProof/>
          <w:sz w:val="22"/>
          <w:szCs w:val="22"/>
        </w:rPr>
        <w:t xml:space="preserve"> </w:t>
      </w:r>
      <w:r w:rsidR="00D9607D" w:rsidRPr="00D9607D">
        <w:rPr>
          <w:rFonts w:asciiTheme="majorBidi" w:hAnsiTheme="majorBidi" w:cstheme="majorBidi"/>
          <w:noProof/>
          <w:sz w:val="22"/>
          <w:szCs w:val="22"/>
        </w:rPr>
        <w:t xml:space="preserve">D. (2006). </w:t>
      </w:r>
      <w:r w:rsidR="00D9607D" w:rsidRPr="00D9607D">
        <w:rPr>
          <w:rFonts w:asciiTheme="majorBidi" w:hAnsiTheme="majorBidi" w:cstheme="majorBidi"/>
          <w:i/>
          <w:iCs/>
          <w:noProof/>
          <w:sz w:val="22"/>
          <w:szCs w:val="22"/>
        </w:rPr>
        <w:t>Measuring and Analysing Competitiveness in the Agribusiness Sector: Methodological and Analytical Framework</w:t>
      </w:r>
      <w:r w:rsidR="00D9607D" w:rsidRPr="00D9607D">
        <w:rPr>
          <w:rFonts w:asciiTheme="majorBidi" w:hAnsiTheme="majorBidi" w:cstheme="majorBidi"/>
          <w:noProof/>
          <w:sz w:val="22"/>
          <w:szCs w:val="22"/>
        </w:rPr>
        <w:t>. University of Pretoria Etd.</w:t>
      </w:r>
    </w:p>
    <w:p w14:paraId="6C6F9CB9" w14:textId="07C66E29"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Faridhavin, U., Witjaksono, R., &amp; Harsoyo, H. (2017). Persepsi Pendamping Terhadap Pelaksanaan Program Upsus Pajale </w:t>
      </w:r>
      <w:r w:rsidR="00605B4F">
        <w:rPr>
          <w:rFonts w:asciiTheme="majorBidi" w:hAnsiTheme="majorBidi" w:cstheme="majorBidi"/>
          <w:noProof/>
          <w:sz w:val="22"/>
          <w:szCs w:val="22"/>
        </w:rPr>
        <w:t>d</w:t>
      </w:r>
      <w:r w:rsidRPr="00D9607D">
        <w:rPr>
          <w:rFonts w:asciiTheme="majorBidi" w:hAnsiTheme="majorBidi" w:cstheme="majorBidi"/>
          <w:noProof/>
          <w:sz w:val="22"/>
          <w:szCs w:val="22"/>
        </w:rPr>
        <w:t xml:space="preserve">i Daerah Istimewa Yogyakarta. </w:t>
      </w:r>
      <w:r w:rsidRPr="00D9607D">
        <w:rPr>
          <w:rFonts w:asciiTheme="majorBidi" w:hAnsiTheme="majorBidi" w:cstheme="majorBidi"/>
          <w:i/>
          <w:iCs/>
          <w:noProof/>
          <w:sz w:val="22"/>
          <w:szCs w:val="22"/>
        </w:rPr>
        <w:t>Agro Ekonomi</w:t>
      </w:r>
      <w:r w:rsidRPr="00D9607D">
        <w:rPr>
          <w:rFonts w:asciiTheme="majorBidi" w:hAnsiTheme="majorBidi" w:cstheme="majorBidi"/>
          <w:noProof/>
          <w:sz w:val="22"/>
          <w:szCs w:val="22"/>
        </w:rPr>
        <w:t xml:space="preserve">, </w:t>
      </w:r>
      <w:r w:rsidRPr="00D9607D">
        <w:rPr>
          <w:rFonts w:asciiTheme="majorBidi" w:hAnsiTheme="majorBidi" w:cstheme="majorBidi"/>
          <w:i/>
          <w:iCs/>
          <w:noProof/>
          <w:sz w:val="22"/>
          <w:szCs w:val="22"/>
        </w:rPr>
        <w:t>27</w:t>
      </w:r>
      <w:r w:rsidRPr="00D9607D">
        <w:rPr>
          <w:rFonts w:asciiTheme="majorBidi" w:hAnsiTheme="majorBidi" w:cstheme="majorBidi"/>
          <w:noProof/>
          <w:sz w:val="22"/>
          <w:szCs w:val="22"/>
        </w:rPr>
        <w:t>(2), 197. https://doi.org/10.22146/jae.22700</w:t>
      </w:r>
    </w:p>
    <w:p w14:paraId="10DC456B" w14:textId="6B43C8F6"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Gereffi</w:t>
      </w:r>
      <w:r w:rsidR="00605B4F">
        <w:rPr>
          <w:rFonts w:asciiTheme="majorBidi" w:hAnsiTheme="majorBidi" w:cstheme="majorBidi"/>
          <w:noProof/>
          <w:sz w:val="22"/>
          <w:szCs w:val="22"/>
        </w:rPr>
        <w:t>,</w:t>
      </w:r>
      <w:r w:rsidRPr="00D9607D">
        <w:rPr>
          <w:rFonts w:asciiTheme="majorBidi" w:hAnsiTheme="majorBidi" w:cstheme="majorBidi"/>
          <w:noProof/>
          <w:sz w:val="22"/>
          <w:szCs w:val="22"/>
        </w:rPr>
        <w:t xml:space="preserve"> Humphrey</w:t>
      </w:r>
      <w:r w:rsidR="00605B4F">
        <w:rPr>
          <w:rFonts w:asciiTheme="majorBidi" w:hAnsiTheme="majorBidi" w:cstheme="majorBidi"/>
          <w:noProof/>
          <w:sz w:val="22"/>
          <w:szCs w:val="22"/>
        </w:rPr>
        <w:t>,</w:t>
      </w:r>
      <w:r w:rsidRPr="00D9607D">
        <w:rPr>
          <w:rFonts w:asciiTheme="majorBidi" w:hAnsiTheme="majorBidi" w:cstheme="majorBidi"/>
          <w:noProof/>
          <w:sz w:val="22"/>
          <w:szCs w:val="22"/>
        </w:rPr>
        <w:t xml:space="preserve"> Sturgeon. (2005). The governance of global value chains. </w:t>
      </w:r>
      <w:r w:rsidRPr="00D9607D">
        <w:rPr>
          <w:rFonts w:asciiTheme="majorBidi" w:hAnsiTheme="majorBidi" w:cstheme="majorBidi"/>
          <w:i/>
          <w:iCs/>
          <w:noProof/>
          <w:sz w:val="22"/>
          <w:szCs w:val="22"/>
        </w:rPr>
        <w:t>Review of International Political Economy</w:t>
      </w:r>
      <w:r w:rsidRPr="00D9607D">
        <w:rPr>
          <w:rFonts w:asciiTheme="majorBidi" w:hAnsiTheme="majorBidi" w:cstheme="majorBidi"/>
          <w:noProof/>
          <w:sz w:val="22"/>
          <w:szCs w:val="22"/>
        </w:rPr>
        <w:t xml:space="preserve">, </w:t>
      </w:r>
      <w:r w:rsidRPr="00D9607D">
        <w:rPr>
          <w:rFonts w:asciiTheme="majorBidi" w:hAnsiTheme="majorBidi" w:cstheme="majorBidi"/>
          <w:i/>
          <w:iCs/>
          <w:noProof/>
          <w:sz w:val="22"/>
          <w:szCs w:val="22"/>
        </w:rPr>
        <w:t>12</w:t>
      </w:r>
      <w:r w:rsidRPr="00D9607D">
        <w:rPr>
          <w:rFonts w:asciiTheme="majorBidi" w:hAnsiTheme="majorBidi" w:cstheme="majorBidi"/>
          <w:noProof/>
          <w:sz w:val="22"/>
          <w:szCs w:val="22"/>
        </w:rPr>
        <w:t>(1), 78–104.</w:t>
      </w:r>
    </w:p>
    <w:p w14:paraId="6D5FD609" w14:textId="1F24F2CB"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Gereffi, G. (1994). </w:t>
      </w:r>
      <w:r w:rsidRPr="00D9607D">
        <w:rPr>
          <w:rFonts w:asciiTheme="majorBidi" w:hAnsiTheme="majorBidi" w:cstheme="majorBidi"/>
          <w:i/>
          <w:iCs/>
          <w:noProof/>
          <w:sz w:val="22"/>
          <w:szCs w:val="22"/>
        </w:rPr>
        <w:t xml:space="preserve">The Organization of Buyer-Driven Global Commodity </w:t>
      </w:r>
      <w:r w:rsidRPr="00D9607D">
        <w:rPr>
          <w:rFonts w:asciiTheme="majorBidi" w:hAnsiTheme="majorBidi" w:cstheme="majorBidi"/>
          <w:i/>
          <w:iCs/>
          <w:noProof/>
          <w:sz w:val="22"/>
          <w:szCs w:val="22"/>
        </w:rPr>
        <w:t>hains: How U. S. Retailers Shape Overseas Production Networks</w:t>
      </w:r>
      <w:r w:rsidRPr="00D9607D">
        <w:rPr>
          <w:rFonts w:asciiTheme="majorBidi" w:hAnsiTheme="majorBidi" w:cstheme="majorBidi"/>
          <w:noProof/>
          <w:sz w:val="22"/>
          <w:szCs w:val="22"/>
        </w:rPr>
        <w:t xml:space="preserve"> </w:t>
      </w:r>
      <w:r w:rsidR="00605B4F">
        <w:rPr>
          <w:rFonts w:asciiTheme="majorBidi" w:hAnsiTheme="majorBidi" w:cstheme="majorBidi"/>
          <w:noProof/>
          <w:sz w:val="22"/>
          <w:szCs w:val="22"/>
        </w:rPr>
        <w:t>(</w:t>
      </w:r>
      <w:r w:rsidRPr="00D9607D">
        <w:rPr>
          <w:rFonts w:asciiTheme="majorBidi" w:hAnsiTheme="majorBidi" w:cstheme="majorBidi"/>
          <w:noProof/>
          <w:sz w:val="22"/>
          <w:szCs w:val="22"/>
        </w:rPr>
        <w:t>M. Korzeniewicz (ed.)). Praeger.</w:t>
      </w:r>
    </w:p>
    <w:p w14:paraId="10A31201" w14:textId="53D4C607"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Hastings, K</w:t>
      </w:r>
      <w:r w:rsidR="00605B4F">
        <w:rPr>
          <w:rFonts w:asciiTheme="majorBidi" w:hAnsiTheme="majorBidi" w:cstheme="majorBidi"/>
          <w:noProof/>
          <w:sz w:val="22"/>
          <w:szCs w:val="22"/>
        </w:rPr>
        <w:t>,</w:t>
      </w:r>
      <w:r w:rsidRPr="00D9607D">
        <w:rPr>
          <w:rFonts w:asciiTheme="majorBidi" w:hAnsiTheme="majorBidi" w:cstheme="majorBidi"/>
          <w:noProof/>
          <w:sz w:val="22"/>
          <w:szCs w:val="22"/>
        </w:rPr>
        <w:t xml:space="preserve"> Howieson, J</w:t>
      </w:r>
      <w:r w:rsidR="00605B4F">
        <w:rPr>
          <w:rFonts w:asciiTheme="majorBidi" w:hAnsiTheme="majorBidi" w:cstheme="majorBidi"/>
          <w:noProof/>
          <w:sz w:val="22"/>
          <w:szCs w:val="22"/>
        </w:rPr>
        <w:t>,</w:t>
      </w:r>
      <w:r w:rsidRPr="00D9607D">
        <w:rPr>
          <w:rFonts w:asciiTheme="majorBidi" w:hAnsiTheme="majorBidi" w:cstheme="majorBidi"/>
          <w:noProof/>
          <w:sz w:val="22"/>
          <w:szCs w:val="22"/>
        </w:rPr>
        <w:t xml:space="preserve"> Lawley, M. (2016). Creating Value Chains: The Role of Relationship Development. </w:t>
      </w:r>
      <w:r w:rsidRPr="00D9607D">
        <w:rPr>
          <w:rFonts w:asciiTheme="majorBidi" w:hAnsiTheme="majorBidi" w:cstheme="majorBidi"/>
          <w:i/>
          <w:iCs/>
          <w:noProof/>
          <w:sz w:val="22"/>
          <w:szCs w:val="22"/>
        </w:rPr>
        <w:t>British Food Journal</w:t>
      </w:r>
      <w:r w:rsidRPr="00D9607D">
        <w:rPr>
          <w:rFonts w:asciiTheme="majorBidi" w:hAnsiTheme="majorBidi" w:cstheme="majorBidi"/>
          <w:noProof/>
          <w:sz w:val="22"/>
          <w:szCs w:val="22"/>
        </w:rPr>
        <w:t xml:space="preserve">, </w:t>
      </w:r>
      <w:r w:rsidRPr="00D9607D">
        <w:rPr>
          <w:rFonts w:asciiTheme="majorBidi" w:hAnsiTheme="majorBidi" w:cstheme="majorBidi"/>
          <w:i/>
          <w:iCs/>
          <w:noProof/>
          <w:sz w:val="22"/>
          <w:szCs w:val="22"/>
        </w:rPr>
        <w:t>118</w:t>
      </w:r>
      <w:r w:rsidRPr="00D9607D">
        <w:rPr>
          <w:rFonts w:asciiTheme="majorBidi" w:hAnsiTheme="majorBidi" w:cstheme="majorBidi"/>
          <w:noProof/>
          <w:sz w:val="22"/>
          <w:szCs w:val="22"/>
        </w:rPr>
        <w:t>(6), 1384–1406.</w:t>
      </w:r>
    </w:p>
    <w:p w14:paraId="5AF67838" w14:textId="77777777"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Humphrey, J. . H. S. (1996). The Triple C Approach to Local Industrial Policy. </w:t>
      </w:r>
      <w:r w:rsidRPr="00D9607D">
        <w:rPr>
          <w:rFonts w:asciiTheme="majorBidi" w:hAnsiTheme="majorBidi" w:cstheme="majorBidi"/>
          <w:i/>
          <w:iCs/>
          <w:noProof/>
          <w:sz w:val="22"/>
          <w:szCs w:val="22"/>
        </w:rPr>
        <w:t>World Development</w:t>
      </w:r>
      <w:r w:rsidRPr="00D9607D">
        <w:rPr>
          <w:rFonts w:asciiTheme="majorBidi" w:hAnsiTheme="majorBidi" w:cstheme="majorBidi"/>
          <w:noProof/>
          <w:sz w:val="22"/>
          <w:szCs w:val="22"/>
        </w:rPr>
        <w:t xml:space="preserve">, </w:t>
      </w:r>
      <w:r w:rsidRPr="00605B4F">
        <w:rPr>
          <w:rFonts w:asciiTheme="majorBidi" w:hAnsiTheme="majorBidi" w:cstheme="majorBidi"/>
          <w:noProof/>
          <w:sz w:val="22"/>
          <w:szCs w:val="22"/>
        </w:rPr>
        <w:t>24</w:t>
      </w:r>
      <w:r w:rsidRPr="00D9607D">
        <w:rPr>
          <w:rFonts w:asciiTheme="majorBidi" w:hAnsiTheme="majorBidi" w:cstheme="majorBidi"/>
          <w:noProof/>
          <w:sz w:val="22"/>
          <w:szCs w:val="22"/>
        </w:rPr>
        <w:t>(12), 1859–1877.</w:t>
      </w:r>
    </w:p>
    <w:p w14:paraId="3C6EDD9A" w14:textId="3C1745FA"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Irsa, R., Nikmatullah, D., &amp; Rangga, K. K. (2018). Persepsi Petani </w:t>
      </w:r>
      <w:r w:rsidR="00605B4F">
        <w:rPr>
          <w:rFonts w:asciiTheme="majorBidi" w:hAnsiTheme="majorBidi" w:cstheme="majorBidi"/>
          <w:noProof/>
          <w:sz w:val="22"/>
          <w:szCs w:val="22"/>
        </w:rPr>
        <w:t>d</w:t>
      </w:r>
      <w:r w:rsidRPr="00D9607D">
        <w:rPr>
          <w:rFonts w:asciiTheme="majorBidi" w:hAnsiTheme="majorBidi" w:cstheme="majorBidi"/>
          <w:noProof/>
          <w:sz w:val="22"/>
          <w:szCs w:val="22"/>
        </w:rPr>
        <w:t xml:space="preserve">an Efektivitas Kelompok Tani </w:t>
      </w:r>
      <w:r w:rsidR="00605B4F">
        <w:rPr>
          <w:rFonts w:asciiTheme="majorBidi" w:hAnsiTheme="majorBidi" w:cstheme="majorBidi"/>
          <w:noProof/>
          <w:sz w:val="22"/>
          <w:szCs w:val="22"/>
        </w:rPr>
        <w:t>d</w:t>
      </w:r>
      <w:r w:rsidRPr="00D9607D">
        <w:rPr>
          <w:rFonts w:asciiTheme="majorBidi" w:hAnsiTheme="majorBidi" w:cstheme="majorBidi"/>
          <w:noProof/>
          <w:sz w:val="22"/>
          <w:szCs w:val="22"/>
        </w:rPr>
        <w:t xml:space="preserve">alam Program Upsus Pajale </w:t>
      </w:r>
      <w:r w:rsidR="00605B4F">
        <w:rPr>
          <w:rFonts w:asciiTheme="majorBidi" w:hAnsiTheme="majorBidi" w:cstheme="majorBidi"/>
          <w:noProof/>
          <w:sz w:val="22"/>
          <w:szCs w:val="22"/>
        </w:rPr>
        <w:t>d</w:t>
      </w:r>
      <w:r w:rsidRPr="00D9607D">
        <w:rPr>
          <w:rFonts w:asciiTheme="majorBidi" w:hAnsiTheme="majorBidi" w:cstheme="majorBidi"/>
          <w:noProof/>
          <w:sz w:val="22"/>
          <w:szCs w:val="22"/>
        </w:rPr>
        <w:t xml:space="preserve">i Kecamatan Banjar Baru Kabupaten Tulang Bawang. </w:t>
      </w:r>
      <w:r w:rsidRPr="00D9607D">
        <w:rPr>
          <w:rFonts w:asciiTheme="majorBidi" w:hAnsiTheme="majorBidi" w:cstheme="majorBidi"/>
          <w:i/>
          <w:iCs/>
          <w:noProof/>
          <w:sz w:val="22"/>
          <w:szCs w:val="22"/>
        </w:rPr>
        <w:t>Jurnal Ilmu-Ilmu Agribisnis</w:t>
      </w:r>
      <w:r w:rsidRPr="00D9607D">
        <w:rPr>
          <w:rFonts w:asciiTheme="majorBidi" w:hAnsiTheme="majorBidi" w:cstheme="majorBidi"/>
          <w:noProof/>
          <w:sz w:val="22"/>
          <w:szCs w:val="22"/>
        </w:rPr>
        <w:t xml:space="preserve">, </w:t>
      </w:r>
      <w:r w:rsidRPr="00D9607D">
        <w:rPr>
          <w:rFonts w:asciiTheme="majorBidi" w:hAnsiTheme="majorBidi" w:cstheme="majorBidi"/>
          <w:i/>
          <w:iCs/>
          <w:noProof/>
          <w:sz w:val="22"/>
          <w:szCs w:val="22"/>
        </w:rPr>
        <w:t>6</w:t>
      </w:r>
      <w:r w:rsidRPr="00D9607D">
        <w:rPr>
          <w:rFonts w:asciiTheme="majorBidi" w:hAnsiTheme="majorBidi" w:cstheme="majorBidi"/>
          <w:noProof/>
          <w:sz w:val="22"/>
          <w:szCs w:val="22"/>
        </w:rPr>
        <w:t>(1), 1. https://doi.org/10.23960/jiia.v6i1.1-8</w:t>
      </w:r>
    </w:p>
    <w:p w14:paraId="04382DF2" w14:textId="1A7814E3"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Jakfar, A. A., Syarif, M., Hidayat, R., Akhmad, S., &amp; Winarso, K. (2021). </w:t>
      </w:r>
      <w:r w:rsidRPr="00605B4F">
        <w:rPr>
          <w:rFonts w:asciiTheme="majorBidi" w:hAnsiTheme="majorBidi" w:cstheme="majorBidi"/>
          <w:noProof/>
          <w:sz w:val="22"/>
          <w:szCs w:val="22"/>
        </w:rPr>
        <w:t xml:space="preserve">Development Strategy for </w:t>
      </w:r>
      <w:r w:rsidRPr="00605B4F">
        <w:rPr>
          <w:rFonts w:asciiTheme="majorBidi" w:hAnsiTheme="majorBidi" w:cstheme="majorBidi"/>
          <w:noProof/>
          <w:sz w:val="22"/>
          <w:szCs w:val="22"/>
        </w:rPr>
        <w:lastRenderedPageBreak/>
        <w:t xml:space="preserve">the Master Plan of Maize Commodities Supply Chain Network Infrastructure in Madura , Indonesia. </w:t>
      </w:r>
      <w:r w:rsidRPr="00D9607D">
        <w:rPr>
          <w:rFonts w:asciiTheme="majorBidi" w:hAnsiTheme="majorBidi" w:cstheme="majorBidi"/>
          <w:i/>
          <w:iCs/>
          <w:noProof/>
          <w:sz w:val="22"/>
          <w:szCs w:val="22"/>
        </w:rPr>
        <w:t>Cesit</w:t>
      </w:r>
      <w:r w:rsidRPr="00D9607D">
        <w:rPr>
          <w:rFonts w:asciiTheme="majorBidi" w:hAnsiTheme="majorBidi" w:cstheme="majorBidi"/>
          <w:noProof/>
          <w:sz w:val="22"/>
          <w:szCs w:val="22"/>
        </w:rPr>
        <w:t>, 277–285. https://doi.org/10.5220/0010307602770285</w:t>
      </w:r>
    </w:p>
    <w:p w14:paraId="7A475DF3" w14:textId="77777777"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Jusni Ambo Upe, A. A. (2021). The Choice of a Marketing Channel to Benefit Corn Producer’s Welfare in Indonesia. </w:t>
      </w:r>
      <w:r w:rsidRPr="00D9607D">
        <w:rPr>
          <w:rFonts w:asciiTheme="majorBidi" w:hAnsiTheme="majorBidi" w:cstheme="majorBidi"/>
          <w:i/>
          <w:iCs/>
          <w:noProof/>
          <w:sz w:val="22"/>
          <w:szCs w:val="22"/>
        </w:rPr>
        <w:t>Innovative Marketing</w:t>
      </w:r>
      <w:r w:rsidRPr="00D9607D">
        <w:rPr>
          <w:rFonts w:asciiTheme="majorBidi" w:hAnsiTheme="majorBidi" w:cstheme="majorBidi"/>
          <w:noProof/>
          <w:sz w:val="22"/>
          <w:szCs w:val="22"/>
        </w:rPr>
        <w:t xml:space="preserve">, </w:t>
      </w:r>
      <w:r w:rsidRPr="00D9607D">
        <w:rPr>
          <w:rFonts w:asciiTheme="majorBidi" w:hAnsiTheme="majorBidi" w:cstheme="majorBidi"/>
          <w:i/>
          <w:iCs/>
          <w:noProof/>
          <w:sz w:val="22"/>
          <w:szCs w:val="22"/>
        </w:rPr>
        <w:t>17</w:t>
      </w:r>
      <w:r w:rsidRPr="00D9607D">
        <w:rPr>
          <w:rFonts w:asciiTheme="majorBidi" w:hAnsiTheme="majorBidi" w:cstheme="majorBidi"/>
          <w:noProof/>
          <w:sz w:val="22"/>
          <w:szCs w:val="22"/>
        </w:rPr>
        <w:t>(2), 45–57.</w:t>
      </w:r>
    </w:p>
    <w:p w14:paraId="1EEC2698" w14:textId="77777777"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Nasir, M. (1988). </w:t>
      </w:r>
      <w:r w:rsidRPr="00D9607D">
        <w:rPr>
          <w:rFonts w:asciiTheme="majorBidi" w:hAnsiTheme="majorBidi" w:cstheme="majorBidi"/>
          <w:i/>
          <w:iCs/>
          <w:noProof/>
          <w:sz w:val="22"/>
          <w:szCs w:val="22"/>
        </w:rPr>
        <w:t>Metode Penelitian Survai</w:t>
      </w:r>
      <w:r w:rsidRPr="00D9607D">
        <w:rPr>
          <w:rFonts w:asciiTheme="majorBidi" w:hAnsiTheme="majorBidi" w:cstheme="majorBidi"/>
          <w:noProof/>
          <w:sz w:val="22"/>
          <w:szCs w:val="22"/>
        </w:rPr>
        <w:t>. Ghalia Indonesia.</w:t>
      </w:r>
    </w:p>
    <w:p w14:paraId="64915DAC" w14:textId="548EDA30"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Puspito</w:t>
      </w:r>
      <w:r w:rsidR="00605B4F">
        <w:rPr>
          <w:rFonts w:asciiTheme="majorBidi" w:hAnsiTheme="majorBidi" w:cstheme="majorBidi"/>
          <w:noProof/>
          <w:sz w:val="22"/>
          <w:szCs w:val="22"/>
        </w:rPr>
        <w:t>,</w:t>
      </w:r>
      <w:r w:rsidRPr="00D9607D">
        <w:rPr>
          <w:rFonts w:asciiTheme="majorBidi" w:hAnsiTheme="majorBidi" w:cstheme="majorBidi"/>
          <w:noProof/>
          <w:sz w:val="22"/>
          <w:szCs w:val="22"/>
        </w:rPr>
        <w:t xml:space="preserve"> Donny Puja</w:t>
      </w:r>
      <w:r w:rsidR="00605B4F">
        <w:rPr>
          <w:rFonts w:asciiTheme="majorBidi" w:hAnsiTheme="majorBidi" w:cstheme="majorBidi"/>
          <w:noProof/>
          <w:sz w:val="22"/>
          <w:szCs w:val="22"/>
        </w:rPr>
        <w:t>,</w:t>
      </w:r>
      <w:r w:rsidRPr="00D9607D">
        <w:rPr>
          <w:rFonts w:asciiTheme="majorBidi" w:hAnsiTheme="majorBidi" w:cstheme="majorBidi"/>
          <w:noProof/>
          <w:sz w:val="22"/>
          <w:szCs w:val="22"/>
        </w:rPr>
        <w:t xml:space="preserve"> Kusnandar</w:t>
      </w:r>
      <w:r w:rsidR="00605B4F">
        <w:rPr>
          <w:rFonts w:asciiTheme="majorBidi" w:hAnsiTheme="majorBidi" w:cstheme="majorBidi"/>
          <w:noProof/>
          <w:sz w:val="22"/>
          <w:szCs w:val="22"/>
        </w:rPr>
        <w:t>,</w:t>
      </w:r>
      <w:r w:rsidRPr="00D9607D">
        <w:rPr>
          <w:rFonts w:asciiTheme="majorBidi" w:hAnsiTheme="majorBidi" w:cstheme="majorBidi"/>
          <w:noProof/>
          <w:sz w:val="22"/>
          <w:szCs w:val="22"/>
        </w:rPr>
        <w:t xml:space="preserve"> Nuning Setyowati. (2016). Analisis Rantai Nilai Ubi Kayu (Manihot Esculeta Crantz) di Kabupaten Pati. </w:t>
      </w:r>
      <w:r w:rsidRPr="00D9607D">
        <w:rPr>
          <w:rFonts w:asciiTheme="majorBidi" w:hAnsiTheme="majorBidi" w:cstheme="majorBidi"/>
          <w:i/>
          <w:iCs/>
          <w:noProof/>
          <w:sz w:val="22"/>
          <w:szCs w:val="22"/>
        </w:rPr>
        <w:t>Caraka Tani – Journal of Sustainable Agriculture</w:t>
      </w:r>
      <w:r w:rsidRPr="00D9607D">
        <w:rPr>
          <w:rFonts w:asciiTheme="majorBidi" w:hAnsiTheme="majorBidi" w:cstheme="majorBidi"/>
          <w:noProof/>
          <w:sz w:val="22"/>
          <w:szCs w:val="22"/>
        </w:rPr>
        <w:t xml:space="preserve">, </w:t>
      </w:r>
      <w:r w:rsidRPr="00D9607D">
        <w:rPr>
          <w:rFonts w:asciiTheme="majorBidi" w:hAnsiTheme="majorBidi" w:cstheme="majorBidi"/>
          <w:i/>
          <w:iCs/>
          <w:noProof/>
          <w:sz w:val="22"/>
          <w:szCs w:val="22"/>
        </w:rPr>
        <w:t>31</w:t>
      </w:r>
      <w:r w:rsidRPr="00D9607D">
        <w:rPr>
          <w:rFonts w:asciiTheme="majorBidi" w:hAnsiTheme="majorBidi" w:cstheme="majorBidi"/>
          <w:noProof/>
          <w:sz w:val="22"/>
          <w:szCs w:val="22"/>
        </w:rPr>
        <w:t>(2), 94–101.</w:t>
      </w:r>
    </w:p>
    <w:p w14:paraId="37C38220" w14:textId="77777777"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Rosanna, Hakim, Irma, Syaifuddin, &amp; Beddu, H. (2021). An Analysis of Production Efficiency and Marketing System on the Competitiveness and Welfare of Corn Farmers. </w:t>
      </w:r>
      <w:r w:rsidRPr="00D9607D">
        <w:rPr>
          <w:rFonts w:asciiTheme="majorBidi" w:hAnsiTheme="majorBidi" w:cstheme="majorBidi"/>
          <w:i/>
          <w:iCs/>
          <w:noProof/>
          <w:sz w:val="22"/>
          <w:szCs w:val="22"/>
        </w:rPr>
        <w:t>International Journal of Innovative Science and Research Technology</w:t>
      </w:r>
      <w:r w:rsidRPr="00D9607D">
        <w:rPr>
          <w:rFonts w:asciiTheme="majorBidi" w:hAnsiTheme="majorBidi" w:cstheme="majorBidi"/>
          <w:noProof/>
          <w:sz w:val="22"/>
          <w:szCs w:val="22"/>
        </w:rPr>
        <w:t xml:space="preserve">, </w:t>
      </w:r>
      <w:r w:rsidRPr="00D9607D">
        <w:rPr>
          <w:rFonts w:asciiTheme="majorBidi" w:hAnsiTheme="majorBidi" w:cstheme="majorBidi"/>
          <w:i/>
          <w:iCs/>
          <w:noProof/>
          <w:sz w:val="22"/>
          <w:szCs w:val="22"/>
        </w:rPr>
        <w:t>6</w:t>
      </w:r>
      <w:r w:rsidRPr="00D9607D">
        <w:rPr>
          <w:rFonts w:asciiTheme="majorBidi" w:hAnsiTheme="majorBidi" w:cstheme="majorBidi"/>
          <w:noProof/>
          <w:sz w:val="22"/>
          <w:szCs w:val="22"/>
        </w:rPr>
        <w:t>(4), 583–588.</w:t>
      </w:r>
    </w:p>
    <w:p w14:paraId="6263DC04" w14:textId="77777777"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Salvatore, D. (2013). </w:t>
      </w:r>
      <w:r w:rsidRPr="00D9607D">
        <w:rPr>
          <w:rFonts w:asciiTheme="majorBidi" w:hAnsiTheme="majorBidi" w:cstheme="majorBidi"/>
          <w:i/>
          <w:iCs/>
          <w:noProof/>
          <w:sz w:val="22"/>
          <w:szCs w:val="22"/>
        </w:rPr>
        <w:t xml:space="preserve">International </w:t>
      </w:r>
      <w:r w:rsidRPr="00D9607D">
        <w:rPr>
          <w:rFonts w:asciiTheme="majorBidi" w:hAnsiTheme="majorBidi" w:cstheme="majorBidi"/>
          <w:i/>
          <w:iCs/>
          <w:noProof/>
          <w:sz w:val="22"/>
          <w:szCs w:val="22"/>
        </w:rPr>
        <w:t>Economics 11th Edition</w:t>
      </w:r>
      <w:r w:rsidRPr="00D9607D">
        <w:rPr>
          <w:rFonts w:asciiTheme="majorBidi" w:hAnsiTheme="majorBidi" w:cstheme="majorBidi"/>
          <w:noProof/>
          <w:sz w:val="22"/>
          <w:szCs w:val="22"/>
        </w:rPr>
        <w:t>. John Wiley &amp; Sons, Inc.</w:t>
      </w:r>
    </w:p>
    <w:p w14:paraId="2BFC6FDA" w14:textId="301F3BA5" w:rsid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Saridewi, T. R. (2018). Peningkatan Produktivitas Padi, Jagung dan Kedelai Melalui Program Upsus Pajale di Kabupaten Garut. </w:t>
      </w:r>
      <w:r w:rsidRPr="00D9607D">
        <w:rPr>
          <w:rFonts w:asciiTheme="majorBidi" w:hAnsiTheme="majorBidi" w:cstheme="majorBidi"/>
          <w:i/>
          <w:iCs/>
          <w:noProof/>
          <w:sz w:val="22"/>
          <w:szCs w:val="22"/>
        </w:rPr>
        <w:t xml:space="preserve">Agroekotenologi </w:t>
      </w:r>
      <w:r w:rsidR="00605B4F">
        <w:rPr>
          <w:rFonts w:asciiTheme="majorBidi" w:hAnsiTheme="majorBidi" w:cstheme="majorBidi"/>
          <w:i/>
          <w:iCs/>
          <w:noProof/>
          <w:sz w:val="22"/>
          <w:szCs w:val="22"/>
        </w:rPr>
        <w:t>d</w:t>
      </w:r>
      <w:r w:rsidRPr="00D9607D">
        <w:rPr>
          <w:rFonts w:asciiTheme="majorBidi" w:hAnsiTheme="majorBidi" w:cstheme="majorBidi"/>
          <w:i/>
          <w:iCs/>
          <w:noProof/>
          <w:sz w:val="22"/>
          <w:szCs w:val="22"/>
        </w:rPr>
        <w:t>an Agribisnis</w:t>
      </w:r>
      <w:r w:rsidRPr="00D9607D">
        <w:rPr>
          <w:rFonts w:asciiTheme="majorBidi" w:hAnsiTheme="majorBidi" w:cstheme="majorBidi"/>
          <w:noProof/>
          <w:sz w:val="22"/>
          <w:szCs w:val="22"/>
        </w:rPr>
        <w:t xml:space="preserve">, </w:t>
      </w:r>
      <w:r w:rsidRPr="00D9607D">
        <w:rPr>
          <w:rFonts w:asciiTheme="majorBidi" w:hAnsiTheme="majorBidi" w:cstheme="majorBidi"/>
          <w:i/>
          <w:iCs/>
          <w:noProof/>
          <w:sz w:val="22"/>
          <w:szCs w:val="22"/>
        </w:rPr>
        <w:t>1</w:t>
      </w:r>
      <w:r w:rsidRPr="00D9607D">
        <w:rPr>
          <w:rFonts w:asciiTheme="majorBidi" w:hAnsiTheme="majorBidi" w:cstheme="majorBidi"/>
          <w:noProof/>
          <w:sz w:val="22"/>
          <w:szCs w:val="22"/>
        </w:rPr>
        <w:t>(2), 45–57.</w:t>
      </w:r>
    </w:p>
    <w:p w14:paraId="393FFF8F" w14:textId="626C36AF" w:rsidR="00434542" w:rsidRDefault="00434542" w:rsidP="0076449E">
      <w:pPr>
        <w:widowControl w:val="0"/>
        <w:autoSpaceDE w:val="0"/>
        <w:autoSpaceDN w:val="0"/>
        <w:adjustRightInd w:val="0"/>
        <w:ind w:left="480" w:hanging="480"/>
        <w:jc w:val="both"/>
        <w:rPr>
          <w:sz w:val="22"/>
          <w:szCs w:val="22"/>
        </w:rPr>
      </w:pPr>
      <w:r w:rsidRPr="00926E79">
        <w:rPr>
          <w:bCs/>
          <w:sz w:val="22"/>
          <w:szCs w:val="22"/>
        </w:rPr>
        <w:t xml:space="preserve">Sekretariat Jenderal Kementerian </w:t>
      </w:r>
      <w:r w:rsidRPr="00926E79">
        <w:rPr>
          <w:sz w:val="22"/>
          <w:szCs w:val="22"/>
        </w:rPr>
        <w:t xml:space="preserve">Pertanian. 2020. </w:t>
      </w:r>
      <w:r w:rsidRPr="00926E79">
        <w:rPr>
          <w:iCs/>
          <w:sz w:val="22"/>
          <w:szCs w:val="22"/>
        </w:rPr>
        <w:t xml:space="preserve">Outlook </w:t>
      </w:r>
      <w:r w:rsidRPr="00926E79">
        <w:rPr>
          <w:sz w:val="22"/>
          <w:szCs w:val="22"/>
        </w:rPr>
        <w:t xml:space="preserve">Jagung Komoditas Pertanian Subsektor Tanaman Pangan. </w:t>
      </w:r>
      <w:r w:rsidRPr="00926E79">
        <w:rPr>
          <w:bCs/>
          <w:sz w:val="22"/>
          <w:szCs w:val="22"/>
        </w:rPr>
        <w:t>Pusat Data dan Sistem Informasi Pertanian</w:t>
      </w:r>
      <w:r>
        <w:rPr>
          <w:bCs/>
          <w:sz w:val="22"/>
          <w:szCs w:val="22"/>
        </w:rPr>
        <w:t xml:space="preserve">. </w:t>
      </w:r>
      <w:r w:rsidRPr="00926E79">
        <w:rPr>
          <w:sz w:val="22"/>
          <w:szCs w:val="22"/>
        </w:rPr>
        <w:t>Jakarta.</w:t>
      </w:r>
    </w:p>
    <w:p w14:paraId="6C7AC365" w14:textId="3B3F1476" w:rsidR="00434542" w:rsidRPr="00D9607D" w:rsidRDefault="00434542" w:rsidP="0076449E">
      <w:pPr>
        <w:widowControl w:val="0"/>
        <w:autoSpaceDE w:val="0"/>
        <w:autoSpaceDN w:val="0"/>
        <w:adjustRightInd w:val="0"/>
        <w:ind w:left="480" w:hanging="480"/>
        <w:jc w:val="both"/>
        <w:rPr>
          <w:rFonts w:asciiTheme="majorBidi" w:hAnsiTheme="majorBidi" w:cstheme="majorBidi"/>
          <w:noProof/>
          <w:sz w:val="22"/>
          <w:szCs w:val="22"/>
        </w:rPr>
      </w:pPr>
      <w:r w:rsidRPr="00017383">
        <w:rPr>
          <w:sz w:val="22"/>
          <w:szCs w:val="22"/>
        </w:rPr>
        <w:t>Trade Map</w:t>
      </w:r>
      <w:r>
        <w:rPr>
          <w:sz w:val="22"/>
          <w:szCs w:val="22"/>
        </w:rPr>
        <w:t xml:space="preserve">. </w:t>
      </w:r>
      <w:r>
        <w:rPr>
          <w:sz w:val="22"/>
          <w:szCs w:val="22"/>
        </w:rPr>
        <w:t>(</w:t>
      </w:r>
      <w:r>
        <w:rPr>
          <w:sz w:val="22"/>
          <w:szCs w:val="22"/>
        </w:rPr>
        <w:t>2022</w:t>
      </w:r>
      <w:r>
        <w:rPr>
          <w:sz w:val="22"/>
          <w:szCs w:val="22"/>
        </w:rPr>
        <w:t>)</w:t>
      </w:r>
      <w:r>
        <w:rPr>
          <w:sz w:val="22"/>
          <w:szCs w:val="22"/>
        </w:rPr>
        <w:t>.</w:t>
      </w:r>
      <w:r w:rsidRPr="00017383">
        <w:rPr>
          <w:sz w:val="22"/>
          <w:szCs w:val="22"/>
        </w:rPr>
        <w:t xml:space="preserve"> Export Data International Trade Center-ITC</w:t>
      </w:r>
      <w:r>
        <w:rPr>
          <w:sz w:val="22"/>
          <w:szCs w:val="22"/>
        </w:rPr>
        <w:t xml:space="preserve"> Tahun</w:t>
      </w:r>
      <w:r w:rsidRPr="00017383">
        <w:rPr>
          <w:sz w:val="22"/>
          <w:szCs w:val="22"/>
        </w:rPr>
        <w:t xml:space="preserve"> 2016-2020. </w:t>
      </w:r>
      <w:r w:rsidRPr="00D85A88">
        <w:rPr>
          <w:sz w:val="22"/>
          <w:szCs w:val="22"/>
          <w:u w:val="single"/>
        </w:rPr>
        <w:t>www.trademap.org</w:t>
      </w:r>
      <w:r>
        <w:rPr>
          <w:sz w:val="22"/>
          <w:szCs w:val="22"/>
        </w:rPr>
        <w:t xml:space="preserve"> [25 Juli 2022].</w:t>
      </w:r>
    </w:p>
    <w:p w14:paraId="197E150C" w14:textId="191C7314" w:rsidR="00434542" w:rsidRPr="00017383" w:rsidRDefault="00434542" w:rsidP="0076449E">
      <w:pPr>
        <w:spacing w:line="276" w:lineRule="auto"/>
        <w:ind w:left="567" w:hanging="567"/>
        <w:jc w:val="both"/>
        <w:rPr>
          <w:sz w:val="22"/>
          <w:szCs w:val="22"/>
        </w:rPr>
      </w:pPr>
      <w:r w:rsidRPr="00017383">
        <w:rPr>
          <w:sz w:val="22"/>
          <w:szCs w:val="22"/>
        </w:rPr>
        <w:t>UN COMTRADE</w:t>
      </w:r>
      <w:r>
        <w:rPr>
          <w:sz w:val="22"/>
          <w:szCs w:val="22"/>
        </w:rPr>
        <w:t xml:space="preserve">. </w:t>
      </w:r>
      <w:r>
        <w:rPr>
          <w:sz w:val="22"/>
          <w:szCs w:val="22"/>
        </w:rPr>
        <w:t>(</w:t>
      </w:r>
      <w:r>
        <w:rPr>
          <w:sz w:val="22"/>
          <w:szCs w:val="22"/>
        </w:rPr>
        <w:t>2022</w:t>
      </w:r>
      <w:r>
        <w:rPr>
          <w:sz w:val="22"/>
          <w:szCs w:val="22"/>
        </w:rPr>
        <w:t>)</w:t>
      </w:r>
      <w:r>
        <w:rPr>
          <w:sz w:val="22"/>
          <w:szCs w:val="22"/>
        </w:rPr>
        <w:t>.</w:t>
      </w:r>
      <w:r w:rsidRPr="00017383">
        <w:rPr>
          <w:sz w:val="22"/>
          <w:szCs w:val="22"/>
        </w:rPr>
        <w:t xml:space="preserve"> United Nations Comodity Trade Statistics Database Berbagai Terbitan</w:t>
      </w:r>
      <w:r>
        <w:rPr>
          <w:sz w:val="22"/>
          <w:szCs w:val="22"/>
        </w:rPr>
        <w:t xml:space="preserve"> Tahun</w:t>
      </w:r>
      <w:r w:rsidRPr="00017383">
        <w:rPr>
          <w:sz w:val="22"/>
          <w:szCs w:val="22"/>
        </w:rPr>
        <w:t xml:space="preserve"> 2016-2020</w:t>
      </w:r>
      <w:r>
        <w:rPr>
          <w:sz w:val="22"/>
          <w:szCs w:val="22"/>
        </w:rPr>
        <w:t xml:space="preserve">. </w:t>
      </w:r>
      <w:r w:rsidRPr="00017383">
        <w:rPr>
          <w:sz w:val="22"/>
          <w:szCs w:val="22"/>
        </w:rPr>
        <w:t xml:space="preserve"> </w:t>
      </w:r>
      <w:r w:rsidRPr="00017383">
        <w:rPr>
          <w:sz w:val="22"/>
          <w:szCs w:val="22"/>
          <w:u w:val="single"/>
        </w:rPr>
        <w:t>www.wits.worldbank.org</w:t>
      </w:r>
      <w:r>
        <w:rPr>
          <w:sz w:val="22"/>
          <w:szCs w:val="22"/>
        </w:rPr>
        <w:t xml:space="preserve"> [25 Juli 2022].</w:t>
      </w:r>
    </w:p>
    <w:p w14:paraId="0E5BD557" w14:textId="2B3171F7" w:rsidR="00D9607D" w:rsidRPr="00D9607D" w:rsidRDefault="00D9607D" w:rsidP="0076449E">
      <w:pPr>
        <w:widowControl w:val="0"/>
        <w:autoSpaceDE w:val="0"/>
        <w:autoSpaceDN w:val="0"/>
        <w:adjustRightInd w:val="0"/>
        <w:ind w:left="480" w:hanging="480"/>
        <w:jc w:val="both"/>
        <w:rPr>
          <w:rFonts w:asciiTheme="majorBidi" w:hAnsiTheme="majorBidi" w:cstheme="majorBidi"/>
          <w:noProof/>
          <w:sz w:val="22"/>
          <w:szCs w:val="22"/>
        </w:rPr>
      </w:pPr>
      <w:r w:rsidRPr="00D9607D">
        <w:rPr>
          <w:rFonts w:asciiTheme="majorBidi" w:hAnsiTheme="majorBidi" w:cstheme="majorBidi"/>
          <w:noProof/>
          <w:sz w:val="22"/>
          <w:szCs w:val="22"/>
        </w:rPr>
        <w:t xml:space="preserve">Universitas Negeri Gorontalo. (2014). </w:t>
      </w:r>
      <w:r w:rsidRPr="00D9607D">
        <w:rPr>
          <w:rFonts w:asciiTheme="majorBidi" w:hAnsiTheme="majorBidi" w:cstheme="majorBidi"/>
          <w:i/>
          <w:iCs/>
          <w:noProof/>
          <w:sz w:val="22"/>
          <w:szCs w:val="22"/>
        </w:rPr>
        <w:t>Analisis Rantai Nilai Komoditas Jagung Serta Strategi Peningkatan Pendapatan Petani Jagung di Provinsi Gorontalo</w:t>
      </w:r>
      <w:r w:rsidRPr="00D9607D">
        <w:rPr>
          <w:rFonts w:asciiTheme="majorBidi" w:hAnsiTheme="majorBidi" w:cstheme="majorBidi"/>
          <w:noProof/>
          <w:sz w:val="22"/>
          <w:szCs w:val="22"/>
        </w:rPr>
        <w:t>.</w:t>
      </w:r>
    </w:p>
    <w:p w14:paraId="261A40A9" w14:textId="77777777" w:rsidR="00DD6381" w:rsidRDefault="00D9607D" w:rsidP="0076449E">
      <w:pPr>
        <w:pStyle w:val="Default"/>
        <w:spacing w:line="276" w:lineRule="auto"/>
        <w:ind w:left="567" w:hanging="567"/>
        <w:jc w:val="both"/>
        <w:rPr>
          <w:rFonts w:asciiTheme="majorBidi" w:hAnsiTheme="majorBidi" w:cstheme="majorBidi"/>
          <w:sz w:val="22"/>
          <w:szCs w:val="22"/>
        </w:rPr>
        <w:sectPr w:rsidR="00DD6381" w:rsidSect="0076449E">
          <w:type w:val="continuous"/>
          <w:pgSz w:w="11907" w:h="16840" w:code="9"/>
          <w:pgMar w:top="1701" w:right="1701" w:bottom="1701" w:left="2268" w:header="851" w:footer="877" w:gutter="0"/>
          <w:cols w:num="2" w:space="720"/>
        </w:sectPr>
      </w:pPr>
      <w:r w:rsidRPr="00D9607D">
        <w:rPr>
          <w:rFonts w:asciiTheme="majorBidi" w:hAnsiTheme="majorBidi" w:cstheme="majorBidi"/>
          <w:sz w:val="22"/>
          <w:szCs w:val="22"/>
        </w:rPr>
        <w:fldChar w:fldCharType="end"/>
      </w:r>
    </w:p>
    <w:bookmarkEnd w:id="0"/>
    <w:p w14:paraId="6D71F363" w14:textId="15E8FC0D" w:rsidR="00D9607D" w:rsidRDefault="00D9607D" w:rsidP="00D9607D">
      <w:pPr>
        <w:pStyle w:val="Default"/>
        <w:spacing w:line="276" w:lineRule="auto"/>
        <w:ind w:left="567" w:hanging="567"/>
        <w:jc w:val="both"/>
        <w:rPr>
          <w:rFonts w:ascii="Bookman Old Style" w:hAnsi="Bookman Old Style"/>
          <w:sz w:val="20"/>
          <w:szCs w:val="20"/>
        </w:rPr>
      </w:pPr>
    </w:p>
    <w:sectPr w:rsidR="00D9607D" w:rsidSect="00434542">
      <w:type w:val="continuous"/>
      <w:pgSz w:w="11907" w:h="16840" w:code="9"/>
      <w:pgMar w:top="1701" w:right="1701" w:bottom="1701" w:left="2268" w:header="851" w:footer="8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C7325" w14:textId="77777777" w:rsidR="00457D2C" w:rsidRDefault="00457D2C" w:rsidP="0095604B">
      <w:r>
        <w:separator/>
      </w:r>
    </w:p>
  </w:endnote>
  <w:endnote w:type="continuationSeparator" w:id="0">
    <w:p w14:paraId="77A00195" w14:textId="77777777" w:rsidR="00457D2C" w:rsidRDefault="00457D2C" w:rsidP="0095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abonLTStd-Roman">
    <w:altName w:val="Yu Gothic"/>
    <w:charset w:val="80"/>
    <w:family w:val="roman"/>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A3590" w14:textId="77777777" w:rsidR="004C1AFF" w:rsidRDefault="004C1AFF" w:rsidP="004C1AFF">
    <w:pPr>
      <w:pStyle w:val="Footer"/>
    </w:pPr>
    <w:r>
      <w:t>©2023 Paradigma Agribisnis</w:t>
    </w:r>
  </w:p>
  <w:p w14:paraId="50258CD5" w14:textId="77777777" w:rsidR="004C1AFF" w:rsidRDefault="004C1AFF" w:rsidP="004C1AFF">
    <w:pPr>
      <w:pStyle w:val="Footer"/>
    </w:pPr>
    <w:r>
      <w:t>p-ISSN 2621-9921, e-ISSN 2622-1780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6B92" w14:textId="77777777" w:rsidR="002326D4" w:rsidRDefault="002326D4">
    <w:pPr>
      <w:pStyle w:val="Footer"/>
    </w:pPr>
    <w:r>
      <w:t>©2023 Paradigma Agribisnis</w:t>
    </w:r>
  </w:p>
  <w:p w14:paraId="225DA27F" w14:textId="77777777" w:rsidR="002326D4" w:rsidRDefault="002326D4">
    <w:pPr>
      <w:pStyle w:val="Footer"/>
    </w:pPr>
    <w:r>
      <w:t>p-ISSN 2621-9921, e-ISSN 2622-1780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1DBEE" w14:textId="77777777" w:rsidR="00457D2C" w:rsidRDefault="00457D2C" w:rsidP="0095604B">
      <w:r>
        <w:separator/>
      </w:r>
    </w:p>
  </w:footnote>
  <w:footnote w:type="continuationSeparator" w:id="0">
    <w:p w14:paraId="181F24A5" w14:textId="77777777" w:rsidR="00457D2C" w:rsidRDefault="00457D2C" w:rsidP="00956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9D882" w14:textId="77777777" w:rsidR="008822E2" w:rsidRDefault="008822E2">
    <w:pPr>
      <w:pStyle w:val="Header"/>
    </w:pPr>
    <w:r>
      <w:t>Syachbudy, Efektivitas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8C3F" w14:textId="77777777" w:rsidR="008822E2" w:rsidRDefault="008822E2" w:rsidP="008822E2">
    <w:pPr>
      <w:pStyle w:val="Header"/>
      <w:jc w:val="right"/>
    </w:pPr>
    <w:r>
      <w:t>Paradigma Agribisnis, Maret Volume x(x) halaman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0CF6" w14:textId="77777777" w:rsidR="002E073F" w:rsidRPr="00876EDE" w:rsidRDefault="002E073F" w:rsidP="00726E4F">
    <w:pPr>
      <w:pStyle w:val="Header"/>
      <w:jc w:val="right"/>
      <w:rPr>
        <w:rFonts w:ascii="Bookman Old Style" w:hAnsi="Bookman Old Style"/>
      </w:rPr>
    </w:pPr>
    <w:r w:rsidRPr="00876EDE">
      <w:rPr>
        <w:rFonts w:ascii="Bookman Old Style" w:hAnsi="Bookman Old Style"/>
      </w:rPr>
      <w:t>SOCA: Jurnal Sosial Ekonomi Pertanian</w:t>
    </w:r>
  </w:p>
  <w:p w14:paraId="7DF40C4F" w14:textId="77777777" w:rsidR="002E073F" w:rsidRPr="00876EDE" w:rsidRDefault="002E073F" w:rsidP="00726E4F">
    <w:pPr>
      <w:pStyle w:val="Header"/>
      <w:jc w:val="right"/>
      <w:rPr>
        <w:rFonts w:ascii="Bookman Old Style" w:hAnsi="Bookman Old Style"/>
      </w:rPr>
    </w:pPr>
    <w:r w:rsidRPr="00876EDE">
      <w:rPr>
        <w:rFonts w:ascii="Bookman Old Style" w:hAnsi="Bookman Old Style"/>
      </w:rPr>
      <w:t xml:space="preserve">Vol. 13 No. 3, 31 Desember 2019, page </w:t>
    </w:r>
    <w:r>
      <w:rPr>
        <w:rFonts w:ascii="Bookman Old Style" w:hAnsi="Bookman Old Style"/>
      </w:rPr>
      <w:t xml:space="preserve">291 </w:t>
    </w:r>
    <w:r w:rsidRPr="00876EDE">
      <w:rPr>
        <w:rFonts w:ascii="Bookman Old Style" w:hAnsi="Bookman Old Style"/>
      </w:rPr>
      <w:t>-</w:t>
    </w:r>
    <w:r>
      <w:rPr>
        <w:rFonts w:ascii="Bookman Old Style" w:hAnsi="Bookman Old Style"/>
      </w:rPr>
      <w:t xml:space="preserve"> 303</w:t>
    </w:r>
  </w:p>
  <w:p w14:paraId="168935D4" w14:textId="77777777" w:rsidR="002E073F" w:rsidRDefault="002E073F" w:rsidP="00726E4F">
    <w:pPr>
      <w:pStyle w:val="Header"/>
      <w:jc w:val="right"/>
      <w:rPr>
        <w:rFonts w:ascii="Bookman Old Style" w:hAnsi="Bookman Old Style"/>
      </w:rPr>
    </w:pPr>
    <w:r w:rsidRPr="00876EDE">
      <w:rPr>
        <w:rFonts w:ascii="Bookman Old Style" w:hAnsi="Bookman Old Style"/>
      </w:rPr>
      <w:t>ISSN: 2615-6628 (E), ISSN: 1411-7177 (P)</w:t>
    </w:r>
  </w:p>
  <w:p w14:paraId="28E2B4B3" w14:textId="77777777" w:rsidR="002E073F" w:rsidRDefault="00E63916" w:rsidP="00726E4F">
    <w:pPr>
      <w:pStyle w:val="Header"/>
      <w:jc w:val="right"/>
      <w:rPr>
        <w:rFonts w:ascii="Bookman Old Style" w:hAnsi="Bookman Old Style"/>
      </w:rPr>
    </w:pPr>
    <w:r>
      <w:rPr>
        <w:noProof/>
      </w:rPr>
      <mc:AlternateContent>
        <mc:Choice Requires="wps">
          <w:drawing>
            <wp:anchor distT="4294967295" distB="4294967295" distL="114300" distR="114300" simplePos="0" relativeHeight="251656192" behindDoc="0" locked="0" layoutInCell="1" allowOverlap="1" wp14:anchorId="2F8D7CA4" wp14:editId="61F37BAA">
              <wp:simplePos x="0" y="0"/>
              <wp:positionH relativeFrom="column">
                <wp:posOffset>-390525</wp:posOffset>
              </wp:positionH>
              <wp:positionV relativeFrom="paragraph">
                <wp:posOffset>98424</wp:posOffset>
              </wp:positionV>
              <wp:extent cx="648652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9525"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71ED48"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5pt,7.75pt" to="48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25gEAAMQDAAAOAAAAZHJzL2Uyb0RvYy54bWysU01v2zAMvQ/YfxB0X5wGS9AacXpI0F26&#10;LUC6H8DKsi1MEgVRjZN/P0pOuna7DfNBkPjxyEc+r+9PzoqjjmTQN/JmNpdCe4Wt8X0jfzw9fLqV&#10;ghL4Fix63cizJnm/+fhhPYZaL3BA2+ooGMRTPYZGDimFuqpIDdoBzTBoz84Oo4PEz9hXbYSR0Z2t&#10;FvP5qhoxtiGi0kRs3U1OuSn4XadV+t51pJOwjeTeUjljOZ/zWW3WUPcRwmDUpQ34hy4cGM9FX6F2&#10;kEC8RPMXlDMqImGXZgpdhV1nlC4cmM3N/A82hwGCLlx4OBRex0T/D1Z9O+6jMC3vTgoPjld0SBFM&#10;PySxRe95gBjFIs9pDFRz+NbvY2aqTv4QHlH9JPZV75z5QWEKO3XR5XCmKk5l7ufXuetTEoqNq8+3&#10;q+ViKYW6+iqor4khUvqi0Yl8aaQ1Po8Eajg+Usqlob6GZLPHB2NtWav1Ymzk3YQMLK7OQuIiLjBd&#10;8r0UYHtWrUqxIBJa0+bsjENn2toojsDCYb21OD5xu1JYoMQO5lC+kmhf3Fdsp9i7JdsnWbGZxTeZ&#10;r1budkIujb+rmFnsgIYpobgyDmdYnzvSRc4X0r9HnG/P2J738boHlkpJu8g6a/Htm+9vf77NLwAA&#10;AP//AwBQSwMEFAAGAAgAAAAhABVKpB3dAAAACQEAAA8AAABkcnMvZG93bnJldi54bWxMj09Lw0AQ&#10;xe+C32EZwUtpdyM0aMymiKDeCrYVr5vsNAlmZ0N286ff3hEPehpm3uPN7+W7xXViwiG0njQkGwUC&#10;qfK2pVrD6fiyvgcRoiFrOk+o4YIBdsX1VW4y62d6x+kQa8EhFDKjoYmxz6QMVYPOhI3vkVg7+8GZ&#10;yOtQSzuYmcNdJ++USqUzLfGHxvT43GD1dRidhm6/uqi3aUw+Vyc37+cPKV/Ls9a3N8vTI4iIS/wz&#10;ww8+o0PBTKUfyQbRaVinyZatLGx5suEhVVyu/D3IIpf/GxTfAAAA//8DAFBLAQItABQABgAIAAAA&#10;IQC2gziS/gAAAOEBAAATAAAAAAAAAAAAAAAAAAAAAABbQ29udGVudF9UeXBlc10ueG1sUEsBAi0A&#10;FAAGAAgAAAAhADj9If/WAAAAlAEAAAsAAAAAAAAAAAAAAAAALwEAAF9yZWxzLy5yZWxzUEsBAi0A&#10;FAAGAAgAAAAhAARkAvbmAQAAxAMAAA4AAAAAAAAAAAAAAAAALgIAAGRycy9lMm9Eb2MueG1sUEsB&#10;Ai0AFAAGAAgAAAAhABVKpB3dAAAACQEAAA8AAAAAAAAAAAAAAAAAQAQAAGRycy9kb3ducmV2Lnht&#10;bFBLBQYAAAAABAAEAPMAAABKBQAAAAA=&#10;" strokecolor="#0d0d0d">
              <o:lock v:ext="edit" shapetype="f"/>
            </v:line>
          </w:pict>
        </mc:Fallback>
      </mc:AlternateContent>
    </w:r>
  </w:p>
  <w:p w14:paraId="1C3AF0BA" w14:textId="77777777" w:rsidR="002E073F" w:rsidRDefault="00E63916" w:rsidP="00726E4F">
    <w:pPr>
      <w:pStyle w:val="Header"/>
      <w:jc w:val="center"/>
      <w:rPr>
        <w:rFonts w:ascii="Bookman Old Style" w:hAnsi="Bookman Old Style"/>
      </w:rPr>
    </w:pPr>
    <w:r>
      <w:rPr>
        <w:rFonts w:ascii="Bookman Old Style" w:hAnsi="Bookman Old Style"/>
        <w:noProof/>
      </w:rPr>
      <w:drawing>
        <wp:inline distT="0" distB="0" distL="0" distR="0" wp14:anchorId="54DC0BAA" wp14:editId="18B8499C">
          <wp:extent cx="4923155" cy="114808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3155" cy="1148080"/>
                  </a:xfrm>
                  <a:prstGeom prst="rect">
                    <a:avLst/>
                  </a:prstGeom>
                  <a:noFill/>
                  <a:ln>
                    <a:noFill/>
                  </a:ln>
                </pic:spPr>
              </pic:pic>
            </a:graphicData>
          </a:graphic>
        </wp:inline>
      </w:drawing>
    </w:r>
  </w:p>
  <w:p w14:paraId="1C31BDCE" w14:textId="77777777" w:rsidR="002E073F" w:rsidRPr="00876EDE" w:rsidRDefault="00E63916" w:rsidP="00726E4F">
    <w:pPr>
      <w:pStyle w:val="Header"/>
      <w:spacing w:after="240"/>
      <w:jc w:val="center"/>
      <w:rPr>
        <w:rFonts w:ascii="Bookman Old Style" w:hAnsi="Bookman Old Style"/>
      </w:rPr>
    </w:pPr>
    <w:r>
      <w:rPr>
        <w:noProof/>
      </w:rPr>
      <mc:AlternateContent>
        <mc:Choice Requires="wps">
          <w:drawing>
            <wp:anchor distT="4294967295" distB="4294967295" distL="114300" distR="114300" simplePos="0" relativeHeight="251658240" behindDoc="0" locked="0" layoutInCell="1" allowOverlap="1" wp14:anchorId="70EC98C5" wp14:editId="3FADB920">
              <wp:simplePos x="0" y="0"/>
              <wp:positionH relativeFrom="column">
                <wp:posOffset>-371475</wp:posOffset>
              </wp:positionH>
              <wp:positionV relativeFrom="paragraph">
                <wp:posOffset>201929</wp:posOffset>
              </wp:positionV>
              <wp:extent cx="6486525" cy="0"/>
              <wp:effectExtent l="0" t="1905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381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F16386"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5pt,15.9pt" to="481.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yt6QEAAMUDAAAOAAAAZHJzL2Uyb0RvYy54bWysU8tu2zAQvBfoPxC817Kd2nAFyznYSC9p&#10;a8DpB2woSiLKF7iMJf99l5TlJO2tqA7Ech/Dnd3R9n4wmp1lQOVsxRezOWfSClcr21b859PDpw1n&#10;GMHWoJ2VFb9I5Pe7jx+2vS/l0nVO1zIwArFY9r7iXYy+LAoUnTSAM+elpWDjgoFI19AWdYCe0I0u&#10;lvP5uuhdqH1wQiKS9zAG+S7jN40U8UfToIxMV5x6i/kM+XxOZ7HbQtkG8J0S1zbgH7owoCw9eoM6&#10;QAT2EtRfUEaJ4NA1cSacKVzTKCEzB2KzmP/B5tSBl5kLDQf9bUz4/2DF9/MxMFVX/I4zC4ZWdIoB&#10;VNtFtnfW0gBdYHdpTr3HktL39hgSUzHYk3904hdSrHgXTBf0Y9rQBJPSiSob8twvt7nLITJBzvXn&#10;zXq1XHEmplgB5VToA8av0hmWjIprZdNIoITzI8b0NJRTSnJb96C0zmvVlvXEa7OY0+YFkLoaDZFM&#10;44kv2pYz0C3JVsSQIdFpVafyBIQX3OvAzkDKIcHVrn+ifjnTgJECRCJ/uVC/mG+uHnO/rMg/6orc&#10;pL7RPXmp3RE5d/7uxUTjANiNBTmUcKhC29SRzHq+sn6dcbKeXX05hmkRpJVcdtV1EuPbO9lv/77d&#10;bwAAAP//AwBQSwMEFAAGAAgAAAAhAIKoN/XcAAAACQEAAA8AAABkcnMvZG93bnJldi54bWxMj8FO&#10;wzAMhu9IvENkJG5bWqZVozSdEBIap0kr4541pi00TknSrrw9RhzY0fan399fbGfbiwl96BwpSJcJ&#10;CKTamY4aBcfX58UGRIiajO4doYJvDLAtr68KnRt3pgNOVWwEh1DItYI2xiGXMtQtWh2WbkDi27vz&#10;VkcefSON12cOt728S5JMWt0Rf2j1gE8t1p/VaBXsj3v/gbqaDl9j2O3Sl7cxm1Klbm/mxwcQEef4&#10;D8OvPqtDyU4nN5IJolewWG/WjCpYpVyBgftsxeVOfwtZFvKyQfkDAAD//wMAUEsBAi0AFAAGAAgA&#10;AAAhALaDOJL+AAAA4QEAABMAAAAAAAAAAAAAAAAAAAAAAFtDb250ZW50X1R5cGVzXS54bWxQSwEC&#10;LQAUAAYACAAAACEAOP0h/9YAAACUAQAACwAAAAAAAAAAAAAAAAAvAQAAX3JlbHMvLnJlbHNQSwEC&#10;LQAUAAYACAAAACEAUol8rekBAADFAwAADgAAAAAAAAAAAAAAAAAuAgAAZHJzL2Uyb0RvYy54bWxQ&#10;SwECLQAUAAYACAAAACEAgqg39dwAAAAJAQAADwAAAAAAAAAAAAAAAABDBAAAZHJzL2Rvd25yZXYu&#10;eG1sUEsFBgAAAAAEAAQA8wAAAEwFAAAAAA==&#10;" strokecolor="#0d0d0d" strokeweight="3pt">
              <o:lock v:ext="edit" shapetype="f"/>
            </v:line>
          </w:pict>
        </mc:Fallback>
      </mc:AlternateContent>
    </w:r>
    <w:hyperlink r:id="rId2" w:history="1">
      <w:r w:rsidR="002E073F" w:rsidRPr="00876EDE">
        <w:rPr>
          <w:rStyle w:val="Hyperlink"/>
          <w:rFonts w:ascii="Bookman Old Style" w:hAnsi="Bookman Old Style" w:cs="Arial"/>
          <w:szCs w:val="18"/>
        </w:rPr>
        <w:t>https://ojs.unud.ac.id/index.php/soca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4127"/>
    <w:multiLevelType w:val="hybridMultilevel"/>
    <w:tmpl w:val="53A2F940"/>
    <w:lvl w:ilvl="0" w:tplc="04090001">
      <w:start w:val="1"/>
      <w:numFmt w:val="bullet"/>
      <w:lvlText w:val=""/>
      <w:lvlJc w:val="left"/>
      <w:pPr>
        <w:ind w:left="1287" w:hanging="360"/>
      </w:pPr>
      <w:rPr>
        <w:rFonts w:ascii="Symbol" w:hAnsi="Symbol" w:hint="default"/>
      </w:rPr>
    </w:lvl>
    <w:lvl w:ilvl="1" w:tplc="04090019">
      <w:start w:val="1"/>
      <w:numFmt w:val="lowerLetter"/>
      <w:lvlText w:val="%2."/>
      <w:lvlJc w:val="left"/>
      <w:pPr>
        <w:ind w:left="2007" w:hanging="360"/>
      </w:pPr>
      <w:rPr>
        <w:rFont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CAE2397"/>
    <w:multiLevelType w:val="hybridMultilevel"/>
    <w:tmpl w:val="FB823952"/>
    <w:lvl w:ilvl="0" w:tplc="26ECAC28">
      <w:start w:val="1"/>
      <w:numFmt w:val="lowerLetter"/>
      <w:lvlText w:val="%1)"/>
      <w:lvlJc w:val="left"/>
      <w:pPr>
        <w:ind w:left="927" w:hanging="360"/>
      </w:pPr>
      <w:rPr>
        <w:rFonts w:cs="Times New Roman"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272D2105"/>
    <w:multiLevelType w:val="multilevel"/>
    <w:tmpl w:val="272D210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900317F"/>
    <w:multiLevelType w:val="hybridMultilevel"/>
    <w:tmpl w:val="B19E955E"/>
    <w:lvl w:ilvl="0" w:tplc="0884EA30">
      <w:start w:val="1"/>
      <w:numFmt w:val="lowerLetter"/>
      <w:lvlText w:val="%1)"/>
      <w:lvlJc w:val="left"/>
      <w:pPr>
        <w:ind w:left="927" w:hanging="360"/>
      </w:pPr>
      <w:rPr>
        <w:rFonts w:cs="Times New Roman"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15:restartNumberingAfterBreak="0">
    <w:nsid w:val="36330B2D"/>
    <w:multiLevelType w:val="multilevel"/>
    <w:tmpl w:val="C92C2B04"/>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5" w15:restartNumberingAfterBreak="0">
    <w:nsid w:val="49BB428D"/>
    <w:multiLevelType w:val="hybridMultilevel"/>
    <w:tmpl w:val="CF9AE136"/>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6" w15:restartNumberingAfterBreak="0">
    <w:nsid w:val="50435E90"/>
    <w:multiLevelType w:val="hybridMultilevel"/>
    <w:tmpl w:val="6DB2E5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755239C"/>
    <w:multiLevelType w:val="hybridMultilevel"/>
    <w:tmpl w:val="C5C22D66"/>
    <w:lvl w:ilvl="0" w:tplc="04090001">
      <w:start w:val="1"/>
      <w:numFmt w:val="bullet"/>
      <w:lvlText w:val=""/>
      <w:lvlJc w:val="left"/>
      <w:pPr>
        <w:ind w:left="1287" w:hanging="360"/>
      </w:pPr>
      <w:rPr>
        <w:rFonts w:ascii="Symbol" w:hAnsi="Symbol" w:hint="default"/>
      </w:rPr>
    </w:lvl>
    <w:lvl w:ilvl="1" w:tplc="04090019">
      <w:start w:val="1"/>
      <w:numFmt w:val="lowerLetter"/>
      <w:lvlText w:val="%2."/>
      <w:lvlJc w:val="left"/>
      <w:pPr>
        <w:ind w:left="2007" w:hanging="360"/>
      </w:pPr>
      <w:rPr>
        <w:rFont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7A64802"/>
    <w:multiLevelType w:val="hybridMultilevel"/>
    <w:tmpl w:val="A3625208"/>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8"/>
  </w:num>
  <w:num w:numId="4">
    <w:abstractNumId w:val="6"/>
  </w:num>
  <w:num w:numId="5">
    <w:abstractNumId w:val="5"/>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F1D"/>
    <w:rsid w:val="0000106C"/>
    <w:rsid w:val="00001107"/>
    <w:rsid w:val="00006B92"/>
    <w:rsid w:val="000109F0"/>
    <w:rsid w:val="00010CAB"/>
    <w:rsid w:val="00017383"/>
    <w:rsid w:val="00020E48"/>
    <w:rsid w:val="00021971"/>
    <w:rsid w:val="00033C19"/>
    <w:rsid w:val="00040593"/>
    <w:rsid w:val="000408FF"/>
    <w:rsid w:val="00043CD0"/>
    <w:rsid w:val="00053775"/>
    <w:rsid w:val="00056A6B"/>
    <w:rsid w:val="00057EA9"/>
    <w:rsid w:val="000672AE"/>
    <w:rsid w:val="00067B00"/>
    <w:rsid w:val="000741DE"/>
    <w:rsid w:val="000A54F4"/>
    <w:rsid w:val="000A73EB"/>
    <w:rsid w:val="000C29AB"/>
    <w:rsid w:val="000D4CD3"/>
    <w:rsid w:val="000E144E"/>
    <w:rsid w:val="000E1FC5"/>
    <w:rsid w:val="000F1274"/>
    <w:rsid w:val="000F296F"/>
    <w:rsid w:val="000F7EB2"/>
    <w:rsid w:val="0010787D"/>
    <w:rsid w:val="001477F9"/>
    <w:rsid w:val="001518D5"/>
    <w:rsid w:val="00152F5A"/>
    <w:rsid w:val="0015691D"/>
    <w:rsid w:val="00157288"/>
    <w:rsid w:val="00166D48"/>
    <w:rsid w:val="00172705"/>
    <w:rsid w:val="00172E6F"/>
    <w:rsid w:val="00173B0A"/>
    <w:rsid w:val="00187380"/>
    <w:rsid w:val="001B275F"/>
    <w:rsid w:val="001C0C32"/>
    <w:rsid w:val="001E4BBA"/>
    <w:rsid w:val="001F766F"/>
    <w:rsid w:val="001F7D11"/>
    <w:rsid w:val="00211FFF"/>
    <w:rsid w:val="00213B9C"/>
    <w:rsid w:val="002156C8"/>
    <w:rsid w:val="002245FE"/>
    <w:rsid w:val="00226CC4"/>
    <w:rsid w:val="00231102"/>
    <w:rsid w:val="002326D4"/>
    <w:rsid w:val="00233018"/>
    <w:rsid w:val="002452D6"/>
    <w:rsid w:val="0025148C"/>
    <w:rsid w:val="002514B1"/>
    <w:rsid w:val="0025285E"/>
    <w:rsid w:val="00254190"/>
    <w:rsid w:val="00254D19"/>
    <w:rsid w:val="00272860"/>
    <w:rsid w:val="00274B28"/>
    <w:rsid w:val="00276F09"/>
    <w:rsid w:val="002A358D"/>
    <w:rsid w:val="002A5874"/>
    <w:rsid w:val="002B2CD6"/>
    <w:rsid w:val="002C3715"/>
    <w:rsid w:val="002E073F"/>
    <w:rsid w:val="002E5248"/>
    <w:rsid w:val="00307C33"/>
    <w:rsid w:val="0034172D"/>
    <w:rsid w:val="00350F45"/>
    <w:rsid w:val="00354670"/>
    <w:rsid w:val="00363340"/>
    <w:rsid w:val="00380C57"/>
    <w:rsid w:val="00386780"/>
    <w:rsid w:val="00397E94"/>
    <w:rsid w:val="003A050E"/>
    <w:rsid w:val="003A10CE"/>
    <w:rsid w:val="003C049B"/>
    <w:rsid w:val="003C0E7A"/>
    <w:rsid w:val="003D398C"/>
    <w:rsid w:val="003D6D2A"/>
    <w:rsid w:val="003E56F0"/>
    <w:rsid w:val="003E67E4"/>
    <w:rsid w:val="00403981"/>
    <w:rsid w:val="00404ECE"/>
    <w:rsid w:val="00411DC9"/>
    <w:rsid w:val="004146E9"/>
    <w:rsid w:val="00415522"/>
    <w:rsid w:val="0042029B"/>
    <w:rsid w:val="00425ED2"/>
    <w:rsid w:val="004314EE"/>
    <w:rsid w:val="00434542"/>
    <w:rsid w:val="00437661"/>
    <w:rsid w:val="00445136"/>
    <w:rsid w:val="00457D2C"/>
    <w:rsid w:val="00462964"/>
    <w:rsid w:val="00466F91"/>
    <w:rsid w:val="004845A8"/>
    <w:rsid w:val="00490CA0"/>
    <w:rsid w:val="004924F5"/>
    <w:rsid w:val="004A0A9F"/>
    <w:rsid w:val="004B104F"/>
    <w:rsid w:val="004B454A"/>
    <w:rsid w:val="004C09F0"/>
    <w:rsid w:val="004C1AFF"/>
    <w:rsid w:val="004C7473"/>
    <w:rsid w:val="004D0723"/>
    <w:rsid w:val="004E6880"/>
    <w:rsid w:val="004E7089"/>
    <w:rsid w:val="00502853"/>
    <w:rsid w:val="00503E8B"/>
    <w:rsid w:val="00506420"/>
    <w:rsid w:val="00506AD0"/>
    <w:rsid w:val="00515026"/>
    <w:rsid w:val="005255A1"/>
    <w:rsid w:val="005317E0"/>
    <w:rsid w:val="00532084"/>
    <w:rsid w:val="005326CA"/>
    <w:rsid w:val="00542D59"/>
    <w:rsid w:val="00544DF0"/>
    <w:rsid w:val="00553F57"/>
    <w:rsid w:val="00572C18"/>
    <w:rsid w:val="00586EF1"/>
    <w:rsid w:val="00594FA8"/>
    <w:rsid w:val="00595A7D"/>
    <w:rsid w:val="005A1ECA"/>
    <w:rsid w:val="005B0BF9"/>
    <w:rsid w:val="005B3442"/>
    <w:rsid w:val="005C34C1"/>
    <w:rsid w:val="005D1A34"/>
    <w:rsid w:val="005D45A4"/>
    <w:rsid w:val="005D697A"/>
    <w:rsid w:val="005E1821"/>
    <w:rsid w:val="005E62AF"/>
    <w:rsid w:val="005E725F"/>
    <w:rsid w:val="005F53B4"/>
    <w:rsid w:val="005F6DF4"/>
    <w:rsid w:val="00605B4F"/>
    <w:rsid w:val="00614439"/>
    <w:rsid w:val="0061748A"/>
    <w:rsid w:val="006244E8"/>
    <w:rsid w:val="00627A0E"/>
    <w:rsid w:val="006420B8"/>
    <w:rsid w:val="006429C2"/>
    <w:rsid w:val="0065289B"/>
    <w:rsid w:val="00660707"/>
    <w:rsid w:val="00660AA8"/>
    <w:rsid w:val="00667607"/>
    <w:rsid w:val="006763B9"/>
    <w:rsid w:val="00685DFD"/>
    <w:rsid w:val="006869E5"/>
    <w:rsid w:val="0069086A"/>
    <w:rsid w:val="00697090"/>
    <w:rsid w:val="006B72C7"/>
    <w:rsid w:val="006C4BD6"/>
    <w:rsid w:val="006D251B"/>
    <w:rsid w:val="006D2BD2"/>
    <w:rsid w:val="006E36F1"/>
    <w:rsid w:val="006E7262"/>
    <w:rsid w:val="00702129"/>
    <w:rsid w:val="00703B62"/>
    <w:rsid w:val="00726E4F"/>
    <w:rsid w:val="00731ACE"/>
    <w:rsid w:val="00734166"/>
    <w:rsid w:val="00747E5B"/>
    <w:rsid w:val="00753973"/>
    <w:rsid w:val="00763604"/>
    <w:rsid w:val="0076449E"/>
    <w:rsid w:val="00770D7B"/>
    <w:rsid w:val="0079346C"/>
    <w:rsid w:val="00793F57"/>
    <w:rsid w:val="007A3311"/>
    <w:rsid w:val="007A3B5B"/>
    <w:rsid w:val="007A591C"/>
    <w:rsid w:val="007C05AE"/>
    <w:rsid w:val="007C1023"/>
    <w:rsid w:val="007C1D38"/>
    <w:rsid w:val="007C415A"/>
    <w:rsid w:val="007C4770"/>
    <w:rsid w:val="007D096B"/>
    <w:rsid w:val="007E1716"/>
    <w:rsid w:val="007E4A1B"/>
    <w:rsid w:val="007F46E4"/>
    <w:rsid w:val="00801E07"/>
    <w:rsid w:val="00802AA4"/>
    <w:rsid w:val="0081567B"/>
    <w:rsid w:val="00817B83"/>
    <w:rsid w:val="008229EB"/>
    <w:rsid w:val="00841D54"/>
    <w:rsid w:val="0084394C"/>
    <w:rsid w:val="00847359"/>
    <w:rsid w:val="008509F7"/>
    <w:rsid w:val="00851ECC"/>
    <w:rsid w:val="0085632A"/>
    <w:rsid w:val="00864AFB"/>
    <w:rsid w:val="008719D8"/>
    <w:rsid w:val="008730C9"/>
    <w:rsid w:val="00876EDE"/>
    <w:rsid w:val="00881B00"/>
    <w:rsid w:val="008822E2"/>
    <w:rsid w:val="00884235"/>
    <w:rsid w:val="008953AD"/>
    <w:rsid w:val="008A3BFB"/>
    <w:rsid w:val="008B1AA6"/>
    <w:rsid w:val="008C658D"/>
    <w:rsid w:val="008E6ACC"/>
    <w:rsid w:val="008E76AE"/>
    <w:rsid w:val="008F4773"/>
    <w:rsid w:val="008F7618"/>
    <w:rsid w:val="00905C92"/>
    <w:rsid w:val="00906832"/>
    <w:rsid w:val="00906B1A"/>
    <w:rsid w:val="00906B1E"/>
    <w:rsid w:val="009120DB"/>
    <w:rsid w:val="0091463B"/>
    <w:rsid w:val="00926E79"/>
    <w:rsid w:val="00927F61"/>
    <w:rsid w:val="00931FB0"/>
    <w:rsid w:val="0093383D"/>
    <w:rsid w:val="00940C62"/>
    <w:rsid w:val="00945AB4"/>
    <w:rsid w:val="009463E5"/>
    <w:rsid w:val="0095604B"/>
    <w:rsid w:val="00963E59"/>
    <w:rsid w:val="00971B60"/>
    <w:rsid w:val="00974F63"/>
    <w:rsid w:val="00986EF1"/>
    <w:rsid w:val="009905A8"/>
    <w:rsid w:val="009B7453"/>
    <w:rsid w:val="009C2D22"/>
    <w:rsid w:val="009D595F"/>
    <w:rsid w:val="009D5DE6"/>
    <w:rsid w:val="009F4A60"/>
    <w:rsid w:val="00A01170"/>
    <w:rsid w:val="00A12751"/>
    <w:rsid w:val="00A22F06"/>
    <w:rsid w:val="00A24BD0"/>
    <w:rsid w:val="00A300C0"/>
    <w:rsid w:val="00A3143A"/>
    <w:rsid w:val="00A40893"/>
    <w:rsid w:val="00A42064"/>
    <w:rsid w:val="00A52547"/>
    <w:rsid w:val="00A57ED7"/>
    <w:rsid w:val="00A63A65"/>
    <w:rsid w:val="00A63DED"/>
    <w:rsid w:val="00A93BD2"/>
    <w:rsid w:val="00AA4399"/>
    <w:rsid w:val="00AB0792"/>
    <w:rsid w:val="00AB1E5F"/>
    <w:rsid w:val="00AB6322"/>
    <w:rsid w:val="00AC2DE6"/>
    <w:rsid w:val="00AC3EA1"/>
    <w:rsid w:val="00AC7811"/>
    <w:rsid w:val="00AE5049"/>
    <w:rsid w:val="00AF36FD"/>
    <w:rsid w:val="00AF4E08"/>
    <w:rsid w:val="00B1061B"/>
    <w:rsid w:val="00B36425"/>
    <w:rsid w:val="00B4602B"/>
    <w:rsid w:val="00B57AAC"/>
    <w:rsid w:val="00B60E6E"/>
    <w:rsid w:val="00B8128B"/>
    <w:rsid w:val="00B82AB8"/>
    <w:rsid w:val="00B971DE"/>
    <w:rsid w:val="00BA7EAE"/>
    <w:rsid w:val="00BB495D"/>
    <w:rsid w:val="00BC1934"/>
    <w:rsid w:val="00BC1CB4"/>
    <w:rsid w:val="00BC25C4"/>
    <w:rsid w:val="00BE31F1"/>
    <w:rsid w:val="00BF27B9"/>
    <w:rsid w:val="00BF531F"/>
    <w:rsid w:val="00C00F04"/>
    <w:rsid w:val="00C030B7"/>
    <w:rsid w:val="00C068EB"/>
    <w:rsid w:val="00C0700A"/>
    <w:rsid w:val="00C07F78"/>
    <w:rsid w:val="00C14142"/>
    <w:rsid w:val="00C25E2A"/>
    <w:rsid w:val="00C42C65"/>
    <w:rsid w:val="00C45716"/>
    <w:rsid w:val="00C50A70"/>
    <w:rsid w:val="00C54C3D"/>
    <w:rsid w:val="00C602DB"/>
    <w:rsid w:val="00C6276F"/>
    <w:rsid w:val="00C66C86"/>
    <w:rsid w:val="00C67515"/>
    <w:rsid w:val="00C746BD"/>
    <w:rsid w:val="00C75C6A"/>
    <w:rsid w:val="00C8084E"/>
    <w:rsid w:val="00C83402"/>
    <w:rsid w:val="00C85D84"/>
    <w:rsid w:val="00C90619"/>
    <w:rsid w:val="00C95F1A"/>
    <w:rsid w:val="00CA553B"/>
    <w:rsid w:val="00CB0581"/>
    <w:rsid w:val="00CB78E9"/>
    <w:rsid w:val="00CC7B81"/>
    <w:rsid w:val="00CD54AE"/>
    <w:rsid w:val="00CD62FF"/>
    <w:rsid w:val="00D00BAF"/>
    <w:rsid w:val="00D1485A"/>
    <w:rsid w:val="00D14A07"/>
    <w:rsid w:val="00D44071"/>
    <w:rsid w:val="00D61DCE"/>
    <w:rsid w:val="00D85A88"/>
    <w:rsid w:val="00D9607D"/>
    <w:rsid w:val="00DA1D1B"/>
    <w:rsid w:val="00DA5F0E"/>
    <w:rsid w:val="00DA6A90"/>
    <w:rsid w:val="00DC1013"/>
    <w:rsid w:val="00DD604C"/>
    <w:rsid w:val="00DD6381"/>
    <w:rsid w:val="00DD7625"/>
    <w:rsid w:val="00DE51EE"/>
    <w:rsid w:val="00DF22A9"/>
    <w:rsid w:val="00E009B8"/>
    <w:rsid w:val="00E01CDD"/>
    <w:rsid w:val="00E237A6"/>
    <w:rsid w:val="00E30702"/>
    <w:rsid w:val="00E41A01"/>
    <w:rsid w:val="00E45B98"/>
    <w:rsid w:val="00E51475"/>
    <w:rsid w:val="00E61863"/>
    <w:rsid w:val="00E63916"/>
    <w:rsid w:val="00E73D1A"/>
    <w:rsid w:val="00E749A6"/>
    <w:rsid w:val="00E85DCF"/>
    <w:rsid w:val="00E96FA8"/>
    <w:rsid w:val="00E97841"/>
    <w:rsid w:val="00EB1201"/>
    <w:rsid w:val="00EB2DFB"/>
    <w:rsid w:val="00EB33C4"/>
    <w:rsid w:val="00EB4879"/>
    <w:rsid w:val="00EB7426"/>
    <w:rsid w:val="00ED6DC7"/>
    <w:rsid w:val="00ED7911"/>
    <w:rsid w:val="00EE0CEA"/>
    <w:rsid w:val="00EE6DEE"/>
    <w:rsid w:val="00EF3AC7"/>
    <w:rsid w:val="00F00996"/>
    <w:rsid w:val="00F14FB3"/>
    <w:rsid w:val="00F1556D"/>
    <w:rsid w:val="00F20131"/>
    <w:rsid w:val="00F27553"/>
    <w:rsid w:val="00F40470"/>
    <w:rsid w:val="00F45B57"/>
    <w:rsid w:val="00F65DA3"/>
    <w:rsid w:val="00F70242"/>
    <w:rsid w:val="00F840B7"/>
    <w:rsid w:val="00F85C71"/>
    <w:rsid w:val="00FA34BA"/>
    <w:rsid w:val="00FE7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E0871A"/>
  <w14:defaultImageDpi w14:val="0"/>
  <w15:docId w15:val="{D96BF435-7838-475B-9974-CDE1678B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380"/>
  </w:style>
  <w:style w:type="paragraph" w:styleId="Heading1">
    <w:name w:val="heading 1"/>
    <w:basedOn w:val="Normal"/>
    <w:next w:val="Normal"/>
    <w:link w:val="Heading1Char"/>
    <w:uiPriority w:val="9"/>
    <w:qFormat/>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character" w:customStyle="1" w:styleId="Heading3Char">
    <w:name w:val="Heading 3 Char"/>
    <w:basedOn w:val="DefaultParagraphFont"/>
    <w:link w:val="Heading3"/>
    <w:uiPriority w:val="9"/>
    <w:semiHidden/>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locked/>
    <w:rPr>
      <w:rFonts w:cs="Times New Roman"/>
      <w:b/>
      <w:sz w:val="22"/>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sz w:val="22"/>
    </w:rPr>
  </w:style>
  <w:style w:type="paragraph" w:styleId="Header">
    <w:name w:val="header"/>
    <w:basedOn w:val="Normal"/>
    <w:link w:val="HeaderChar"/>
    <w:uiPriority w:val="99"/>
    <w:unhideWhenUsed/>
    <w:rsid w:val="0095604B"/>
    <w:pPr>
      <w:tabs>
        <w:tab w:val="center" w:pos="4680"/>
        <w:tab w:val="right" w:pos="9360"/>
      </w:tabs>
    </w:pPr>
  </w:style>
  <w:style w:type="character" w:customStyle="1" w:styleId="HeaderChar">
    <w:name w:val="Header Char"/>
    <w:basedOn w:val="DefaultParagraphFont"/>
    <w:link w:val="Header"/>
    <w:uiPriority w:val="99"/>
    <w:locked/>
    <w:rsid w:val="0095604B"/>
    <w:rPr>
      <w:rFonts w:cs="Times New Roman"/>
    </w:rPr>
  </w:style>
  <w:style w:type="paragraph" w:styleId="Footer">
    <w:name w:val="footer"/>
    <w:basedOn w:val="Normal"/>
    <w:link w:val="FooterChar"/>
    <w:uiPriority w:val="99"/>
    <w:unhideWhenUsed/>
    <w:rsid w:val="0095604B"/>
    <w:pPr>
      <w:tabs>
        <w:tab w:val="center" w:pos="4680"/>
        <w:tab w:val="right" w:pos="9360"/>
      </w:tabs>
    </w:pPr>
  </w:style>
  <w:style w:type="character" w:customStyle="1" w:styleId="FooterChar">
    <w:name w:val="Footer Char"/>
    <w:basedOn w:val="DefaultParagraphFont"/>
    <w:link w:val="Footer"/>
    <w:uiPriority w:val="99"/>
    <w:locked/>
    <w:rsid w:val="0095604B"/>
    <w:rPr>
      <w:rFonts w:cs="Times New Roman"/>
    </w:rPr>
  </w:style>
  <w:style w:type="paragraph" w:styleId="NormalWeb">
    <w:name w:val="Normal (Web)"/>
    <w:basedOn w:val="Normal"/>
    <w:uiPriority w:val="99"/>
    <w:semiHidden/>
    <w:unhideWhenUsed/>
    <w:rsid w:val="0095604B"/>
    <w:pPr>
      <w:spacing w:before="100" w:beforeAutospacing="1" w:after="100" w:afterAutospacing="1"/>
    </w:pPr>
    <w:rPr>
      <w:sz w:val="24"/>
      <w:szCs w:val="24"/>
    </w:rPr>
  </w:style>
  <w:style w:type="table" w:styleId="TableGrid">
    <w:name w:val="Table Grid"/>
    <w:basedOn w:val="TableNormal"/>
    <w:uiPriority w:val="39"/>
    <w:unhideWhenUsed/>
    <w:rsid w:val="0095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A6"/>
    <w:rPr>
      <w:rFonts w:cs="Times New Roman"/>
      <w:color w:val="0000FF"/>
      <w:u w:val="single"/>
    </w:rPr>
  </w:style>
  <w:style w:type="character" w:customStyle="1" w:styleId="UnresolvedMention1">
    <w:name w:val="Unresolved Mention1"/>
    <w:uiPriority w:val="99"/>
    <w:semiHidden/>
    <w:unhideWhenUsed/>
    <w:rsid w:val="002E073F"/>
    <w:rPr>
      <w:color w:val="605E5C"/>
      <w:shd w:val="clear" w:color="auto" w:fill="E1DFDD"/>
    </w:rPr>
  </w:style>
  <w:style w:type="paragraph" w:styleId="ListParagraph">
    <w:name w:val="List Paragraph"/>
    <w:basedOn w:val="Normal"/>
    <w:uiPriority w:val="34"/>
    <w:qFormat/>
    <w:rsid w:val="0010787D"/>
    <w:pPr>
      <w:spacing w:after="160" w:line="259" w:lineRule="auto"/>
      <w:ind w:left="720"/>
      <w:contextualSpacing/>
    </w:pPr>
    <w:rPr>
      <w:rFonts w:ascii="Calibri" w:hAnsi="Calibri" w:cs="Arial"/>
      <w:sz w:val="22"/>
      <w:szCs w:val="22"/>
      <w:lang w:val="id-ID"/>
    </w:rPr>
  </w:style>
  <w:style w:type="paragraph" w:styleId="BalloonText">
    <w:name w:val="Balloon Text"/>
    <w:basedOn w:val="Normal"/>
    <w:link w:val="BalloonTextChar"/>
    <w:uiPriority w:val="99"/>
    <w:semiHidden/>
    <w:unhideWhenUsed/>
    <w:rsid w:val="00E63916"/>
    <w:rPr>
      <w:rFonts w:ascii="Tahoma" w:hAnsi="Tahoma" w:cs="Tahoma"/>
      <w:sz w:val="16"/>
      <w:szCs w:val="16"/>
    </w:rPr>
  </w:style>
  <w:style w:type="character" w:customStyle="1" w:styleId="BalloonTextChar">
    <w:name w:val="Balloon Text Char"/>
    <w:basedOn w:val="DefaultParagraphFont"/>
    <w:link w:val="BalloonText"/>
    <w:uiPriority w:val="99"/>
    <w:semiHidden/>
    <w:rsid w:val="00E63916"/>
    <w:rPr>
      <w:rFonts w:ascii="Tahoma" w:hAnsi="Tahoma" w:cs="Tahoma"/>
      <w:sz w:val="16"/>
      <w:szCs w:val="16"/>
    </w:rPr>
  </w:style>
  <w:style w:type="character" w:styleId="PlaceholderText">
    <w:name w:val="Placeholder Text"/>
    <w:basedOn w:val="DefaultParagraphFont"/>
    <w:uiPriority w:val="99"/>
    <w:semiHidden/>
    <w:rsid w:val="00884235"/>
    <w:rPr>
      <w:color w:val="808080"/>
    </w:rPr>
  </w:style>
  <w:style w:type="paragraph" w:styleId="HTMLPreformatted">
    <w:name w:val="HTML Preformatted"/>
    <w:basedOn w:val="Normal"/>
    <w:link w:val="HTMLPreformattedChar"/>
    <w:uiPriority w:val="99"/>
    <w:unhideWhenUsed/>
    <w:rsid w:val="000C2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C29AB"/>
    <w:rPr>
      <w:rFonts w:ascii="Courier New" w:hAnsi="Courier New" w:cs="Courier New"/>
    </w:rPr>
  </w:style>
  <w:style w:type="character" w:customStyle="1" w:styleId="y2iqfc">
    <w:name w:val="y2iqfc"/>
    <w:basedOn w:val="DefaultParagraphFont"/>
    <w:rsid w:val="000C29AB"/>
  </w:style>
  <w:style w:type="paragraph" w:styleId="FootnoteText">
    <w:name w:val="footnote text"/>
    <w:basedOn w:val="Normal"/>
    <w:link w:val="FootnoteTextChar"/>
    <w:uiPriority w:val="99"/>
    <w:semiHidden/>
    <w:unhideWhenUsed/>
    <w:rsid w:val="006C4BD6"/>
  </w:style>
  <w:style w:type="character" w:customStyle="1" w:styleId="FootnoteTextChar">
    <w:name w:val="Footnote Text Char"/>
    <w:basedOn w:val="DefaultParagraphFont"/>
    <w:link w:val="FootnoteText"/>
    <w:uiPriority w:val="99"/>
    <w:semiHidden/>
    <w:rsid w:val="006C4BD6"/>
  </w:style>
  <w:style w:type="character" w:styleId="FootnoteReference">
    <w:name w:val="footnote reference"/>
    <w:basedOn w:val="DefaultParagraphFont"/>
    <w:uiPriority w:val="99"/>
    <w:semiHidden/>
    <w:unhideWhenUsed/>
    <w:rsid w:val="006C4BD6"/>
    <w:rPr>
      <w:vertAlign w:val="superscript"/>
    </w:rPr>
  </w:style>
  <w:style w:type="paragraph" w:customStyle="1" w:styleId="Default">
    <w:name w:val="Default"/>
    <w:rsid w:val="00017383"/>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B971DE"/>
    <w:rPr>
      <w:sz w:val="16"/>
      <w:szCs w:val="16"/>
    </w:rPr>
  </w:style>
  <w:style w:type="paragraph" w:styleId="CommentText">
    <w:name w:val="annotation text"/>
    <w:basedOn w:val="Normal"/>
    <w:link w:val="CommentTextChar"/>
    <w:uiPriority w:val="99"/>
    <w:unhideWhenUsed/>
    <w:rsid w:val="00B971DE"/>
  </w:style>
  <w:style w:type="character" w:customStyle="1" w:styleId="CommentTextChar">
    <w:name w:val="Comment Text Char"/>
    <w:basedOn w:val="DefaultParagraphFont"/>
    <w:link w:val="CommentText"/>
    <w:uiPriority w:val="99"/>
    <w:rsid w:val="00B971DE"/>
  </w:style>
  <w:style w:type="paragraph" w:styleId="CommentSubject">
    <w:name w:val="annotation subject"/>
    <w:basedOn w:val="CommentText"/>
    <w:next w:val="CommentText"/>
    <w:link w:val="CommentSubjectChar"/>
    <w:uiPriority w:val="99"/>
    <w:semiHidden/>
    <w:unhideWhenUsed/>
    <w:rsid w:val="00B971DE"/>
    <w:rPr>
      <w:b/>
      <w:bCs/>
    </w:rPr>
  </w:style>
  <w:style w:type="character" w:customStyle="1" w:styleId="CommentSubjectChar">
    <w:name w:val="Comment Subject Char"/>
    <w:basedOn w:val="CommentTextChar"/>
    <w:link w:val="CommentSubject"/>
    <w:uiPriority w:val="99"/>
    <w:semiHidden/>
    <w:rsid w:val="00B971DE"/>
    <w:rPr>
      <w:b/>
      <w:bCs/>
    </w:rPr>
  </w:style>
  <w:style w:type="character" w:styleId="UnresolvedMention">
    <w:name w:val="Unresolved Mention"/>
    <w:basedOn w:val="DefaultParagraphFont"/>
    <w:uiPriority w:val="99"/>
    <w:semiHidden/>
    <w:unhideWhenUsed/>
    <w:rsid w:val="00D85A88"/>
    <w:rPr>
      <w:color w:val="605E5C"/>
      <w:shd w:val="clear" w:color="auto" w:fill="E1DFDD"/>
    </w:rPr>
  </w:style>
  <w:style w:type="table" w:customStyle="1" w:styleId="TableGrid1">
    <w:name w:val="Table Grid1"/>
    <w:basedOn w:val="TableNormal"/>
    <w:next w:val="TableGrid"/>
    <w:uiPriority w:val="39"/>
    <w:rsid w:val="00AB632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200749">
      <w:marLeft w:val="0"/>
      <w:marRight w:val="0"/>
      <w:marTop w:val="0"/>
      <w:marBottom w:val="0"/>
      <w:divBdr>
        <w:top w:val="none" w:sz="0" w:space="0" w:color="auto"/>
        <w:left w:val="none" w:sz="0" w:space="0" w:color="auto"/>
        <w:bottom w:val="none" w:sz="0" w:space="0" w:color="auto"/>
        <w:right w:val="none" w:sz="0" w:space="0" w:color="auto"/>
      </w:divBdr>
    </w:div>
    <w:div w:id="1972200750">
      <w:marLeft w:val="0"/>
      <w:marRight w:val="0"/>
      <w:marTop w:val="0"/>
      <w:marBottom w:val="0"/>
      <w:divBdr>
        <w:top w:val="none" w:sz="0" w:space="0" w:color="auto"/>
        <w:left w:val="none" w:sz="0" w:space="0" w:color="auto"/>
        <w:bottom w:val="none" w:sz="0" w:space="0" w:color="auto"/>
        <w:right w:val="none" w:sz="0" w:space="0" w:color="auto"/>
      </w:divBdr>
    </w:div>
    <w:div w:id="1972200751">
      <w:marLeft w:val="0"/>
      <w:marRight w:val="0"/>
      <w:marTop w:val="0"/>
      <w:marBottom w:val="0"/>
      <w:divBdr>
        <w:top w:val="none" w:sz="0" w:space="0" w:color="auto"/>
        <w:left w:val="none" w:sz="0" w:space="0" w:color="auto"/>
        <w:bottom w:val="none" w:sz="0" w:space="0" w:color="auto"/>
        <w:right w:val="none" w:sz="0" w:space="0" w:color="auto"/>
      </w:divBdr>
    </w:div>
    <w:div w:id="1972200752">
      <w:marLeft w:val="0"/>
      <w:marRight w:val="0"/>
      <w:marTop w:val="0"/>
      <w:marBottom w:val="0"/>
      <w:divBdr>
        <w:top w:val="none" w:sz="0" w:space="0" w:color="auto"/>
        <w:left w:val="none" w:sz="0" w:space="0" w:color="auto"/>
        <w:bottom w:val="none" w:sz="0" w:space="0" w:color="auto"/>
        <w:right w:val="none" w:sz="0" w:space="0" w:color="auto"/>
      </w:divBdr>
    </w:div>
    <w:div w:id="19722007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s>
</file>

<file path=word/_rels/header3.xml.rels><?xml version="1.0" encoding="UTF-8" standalone="yes"?>
<Relationships xmlns="http://schemas.openxmlformats.org/package/2006/relationships"><Relationship Id="rId2" Type="http://schemas.openxmlformats.org/officeDocument/2006/relationships/hyperlink" Target="https://ojs.unud.ac.id/index.php/soca" TargetMode="External"/><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a%20Kuliah%20S3%20IPB\Semester%201\Matkul%20Rantai%20Nilai%20Agribisnis\Kirim%20Oke\Perhitungan%20EPD%20Rantai%20Nilai%20Agribisn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a:pPr>
            <a:r>
              <a:rPr lang="id-ID" sz="1000" b="1">
                <a:solidFill>
                  <a:schemeClr val="tx1"/>
                </a:solidFill>
                <a:latin typeface="Times New Roman" panose="02020603050405020304" pitchFamily="18" charset="0"/>
                <a:cs typeface="Times New Roman" panose="02020603050405020304" pitchFamily="18" charset="0"/>
              </a:rPr>
              <a:t>Volume </a:t>
            </a:r>
            <a:r>
              <a:rPr lang="en-US" sz="1000" b="1">
                <a:solidFill>
                  <a:schemeClr val="tx1"/>
                </a:solidFill>
                <a:latin typeface="Times New Roman" panose="02020603050405020304" pitchFamily="18" charset="0"/>
                <a:cs typeface="Times New Roman" panose="02020603050405020304" pitchFamily="18" charset="0"/>
              </a:rPr>
              <a:t>Impor</a:t>
            </a:r>
            <a:r>
              <a:rPr lang="en-US" sz="1000" b="1" baseline="0">
                <a:solidFill>
                  <a:schemeClr val="tx1"/>
                </a:solidFill>
                <a:latin typeface="Times New Roman" panose="02020603050405020304" pitchFamily="18" charset="0"/>
                <a:cs typeface="Times New Roman" panose="02020603050405020304" pitchFamily="18" charset="0"/>
              </a:rPr>
              <a:t> Jagung Indonesia 2010-2020 (Ton)</a:t>
            </a:r>
            <a:endParaRPr lang="en-US" sz="1000" b="1">
              <a:solidFill>
                <a:schemeClr val="tx1"/>
              </a:solidFill>
              <a:latin typeface="Times New Roman" panose="02020603050405020304" pitchFamily="18" charset="0"/>
              <a:cs typeface="Times New Roman" panose="02020603050405020304" pitchFamily="18" charset="0"/>
            </a:endParaRPr>
          </a:p>
        </c:rich>
      </c:tx>
      <c:overlay val="0"/>
    </c:title>
    <c:autoTitleDeleted val="0"/>
    <c:plotArea>
      <c:layout/>
      <c:lineChart>
        <c:grouping val="standard"/>
        <c:varyColors val="0"/>
        <c:ser>
          <c:idx val="0"/>
          <c:order val="0"/>
          <c:cat>
            <c:numRef>
              <c:f>Sheet1!$A$4:$A$26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Sheet1!$D$4:$D$26</c:f>
              <c:numCache>
                <c:formatCode>0</c:formatCode>
                <c:ptCount val="11"/>
                <c:pt idx="0">
                  <c:v>1527516.0249999999</c:v>
                </c:pt>
                <c:pt idx="1">
                  <c:v>3207656.5249999999</c:v>
                </c:pt>
                <c:pt idx="2">
                  <c:v>1692994.497</c:v>
                </c:pt>
                <c:pt idx="3">
                  <c:v>3191044.79</c:v>
                </c:pt>
                <c:pt idx="4">
                  <c:v>3253618.5359999998</c:v>
                </c:pt>
                <c:pt idx="5">
                  <c:v>3267694.3459999999</c:v>
                </c:pt>
                <c:pt idx="6">
                  <c:v>1139694.4539999999</c:v>
                </c:pt>
                <c:pt idx="7">
                  <c:v>517495.98200000002</c:v>
                </c:pt>
                <c:pt idx="8">
                  <c:v>737225.10499999998</c:v>
                </c:pt>
                <c:pt idx="9">
                  <c:v>1016691.852</c:v>
                </c:pt>
                <c:pt idx="10">
                  <c:v>172649.32</c:v>
                </c:pt>
              </c:numCache>
            </c:numRef>
          </c:val>
          <c:smooth val="0"/>
          <c:extLst>
            <c:ext xmlns:c16="http://schemas.microsoft.com/office/drawing/2014/chart" uri="{C3380CC4-5D6E-409C-BE32-E72D297353CC}">
              <c16:uniqueId val="{00000000-6FC3-4D7C-8B61-9A450EC9B2C0}"/>
            </c:ext>
          </c:extLst>
        </c:ser>
        <c:dLbls>
          <c:showLegendKey val="0"/>
          <c:showVal val="0"/>
          <c:showCatName val="0"/>
          <c:showSerName val="0"/>
          <c:showPercent val="0"/>
          <c:showBubbleSize val="0"/>
        </c:dLbls>
        <c:marker val="1"/>
        <c:smooth val="0"/>
        <c:axId val="138740096"/>
        <c:axId val="138741632"/>
      </c:lineChart>
      <c:catAx>
        <c:axId val="138740096"/>
        <c:scaling>
          <c:orientation val="minMax"/>
        </c:scaling>
        <c:delete val="0"/>
        <c:axPos val="b"/>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38741632"/>
        <c:crosses val="autoZero"/>
        <c:auto val="1"/>
        <c:lblAlgn val="ctr"/>
        <c:lblOffset val="100"/>
        <c:noMultiLvlLbl val="0"/>
      </c:catAx>
      <c:valAx>
        <c:axId val="138741632"/>
        <c:scaling>
          <c:orientation val="minMax"/>
        </c:scaling>
        <c:delete val="0"/>
        <c:axPos val="l"/>
        <c:majorGridlines/>
        <c:numFmt formatCode="0"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3874009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a:solidFill>
                  <a:schemeClr val="tx1"/>
                </a:solidFill>
                <a:latin typeface="Times New Roman" panose="02020603050405020304" pitchFamily="18" charset="0"/>
                <a:cs typeface="Times New Roman" panose="02020603050405020304" pitchFamily="18" charset="0"/>
              </a:rPr>
              <a:t>Ekspor Jagung Indonesia 2010-2020 (Ton)</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exp"/>
            <c:dispRSqr val="0"/>
            <c:dispEq val="0"/>
          </c:trendline>
          <c:trendline>
            <c:spPr>
              <a:ln w="19050" cap="rnd">
                <a:solidFill>
                  <a:schemeClr val="accent1"/>
                </a:solidFill>
                <a:prstDash val="sysDot"/>
              </a:ln>
              <a:effectLst/>
            </c:spPr>
            <c:trendlineType val="linear"/>
            <c:dispRSqr val="0"/>
            <c:dispEq val="0"/>
          </c:trendline>
          <c:cat>
            <c:numRef>
              <c:f>Sheet1!$A$4:$A$26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Sheet1!$C$4:$C$26</c:f>
              <c:numCache>
                <c:formatCode>0</c:formatCode>
                <c:ptCount val="11"/>
                <c:pt idx="0">
                  <c:v>41954.095999999998</c:v>
                </c:pt>
                <c:pt idx="1">
                  <c:v>12716.748</c:v>
                </c:pt>
                <c:pt idx="2">
                  <c:v>34898.917999999998</c:v>
                </c:pt>
                <c:pt idx="3">
                  <c:v>7932.1790000000001</c:v>
                </c:pt>
                <c:pt idx="4">
                  <c:v>37889.241000000002</c:v>
                </c:pt>
                <c:pt idx="5">
                  <c:v>234558.92300000001</c:v>
                </c:pt>
                <c:pt idx="6">
                  <c:v>15205.337</c:v>
                </c:pt>
                <c:pt idx="7">
                  <c:v>1878.7249999999999</c:v>
                </c:pt>
                <c:pt idx="8">
                  <c:v>272364.06099999999</c:v>
                </c:pt>
                <c:pt idx="9">
                  <c:v>1701.826</c:v>
                </c:pt>
                <c:pt idx="10">
                  <c:v>16516.34</c:v>
                </c:pt>
              </c:numCache>
            </c:numRef>
          </c:val>
          <c:smooth val="0"/>
          <c:extLst>
            <c:ext xmlns:c16="http://schemas.microsoft.com/office/drawing/2014/chart" uri="{C3380CC4-5D6E-409C-BE32-E72D297353CC}">
              <c16:uniqueId val="{00000004-1670-4F00-B35D-9522D6296871}"/>
            </c:ext>
          </c:extLst>
        </c:ser>
        <c:dLbls>
          <c:showLegendKey val="0"/>
          <c:showVal val="0"/>
          <c:showCatName val="0"/>
          <c:showSerName val="0"/>
          <c:showPercent val="0"/>
          <c:showBubbleSize val="0"/>
        </c:dLbls>
        <c:marker val="1"/>
        <c:smooth val="0"/>
        <c:axId val="2061469280"/>
        <c:axId val="464746208"/>
      </c:lineChart>
      <c:catAx>
        <c:axId val="206146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4746208"/>
        <c:crosses val="autoZero"/>
        <c:auto val="1"/>
        <c:lblAlgn val="ctr"/>
        <c:lblOffset val="100"/>
        <c:noMultiLvlLbl val="0"/>
      </c:catAx>
      <c:valAx>
        <c:axId val="464746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61469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solidFill>
                  <a:schemeClr val="tx1"/>
                </a:solidFill>
                <a:latin typeface="Times New Roman" panose="02020603050405020304" pitchFamily="18" charset="0"/>
                <a:cs typeface="Times New Roman" panose="02020603050405020304" pitchFamily="18" charset="0"/>
              </a:rPr>
              <a:t>Nilai</a:t>
            </a:r>
            <a:r>
              <a:rPr lang="en-US" sz="1000" b="1" baseline="0">
                <a:solidFill>
                  <a:schemeClr val="tx1"/>
                </a:solidFill>
                <a:latin typeface="Times New Roman" panose="02020603050405020304" pitchFamily="18" charset="0"/>
                <a:cs typeface="Times New Roman" panose="02020603050405020304" pitchFamily="18" charset="0"/>
              </a:rPr>
              <a:t> Ekspor Jagung Indonesia 2016-2020 (US$)</a:t>
            </a:r>
            <a:endParaRPr lang="en-US"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Sheet2!$O$7</c:f>
              <c:strCache>
                <c:ptCount val="1"/>
                <c:pt idx="0">
                  <c:v>Philipina</c:v>
                </c:pt>
              </c:strCache>
            </c:strRef>
          </c:tx>
          <c:spPr>
            <a:ln w="28575" cap="rnd">
              <a:solidFill>
                <a:schemeClr val="accent1"/>
              </a:solidFill>
              <a:round/>
            </a:ln>
            <a:effectLst/>
          </c:spPr>
          <c:marker>
            <c:symbol val="none"/>
          </c:marker>
          <c:cat>
            <c:numRef>
              <c:f>Sheet2!$N$8:$N$12</c:f>
              <c:numCache>
                <c:formatCode>General</c:formatCode>
                <c:ptCount val="5"/>
                <c:pt idx="0">
                  <c:v>2016</c:v>
                </c:pt>
                <c:pt idx="1">
                  <c:v>2017</c:v>
                </c:pt>
                <c:pt idx="2">
                  <c:v>2018</c:v>
                </c:pt>
                <c:pt idx="3">
                  <c:v>2019</c:v>
                </c:pt>
                <c:pt idx="4">
                  <c:v>2020</c:v>
                </c:pt>
              </c:numCache>
            </c:numRef>
          </c:cat>
          <c:val>
            <c:numRef>
              <c:f>Sheet2!$O$8:$O$12</c:f>
              <c:numCache>
                <c:formatCode>General</c:formatCode>
                <c:ptCount val="5"/>
                <c:pt idx="0">
                  <c:v>1740252</c:v>
                </c:pt>
                <c:pt idx="1">
                  <c:v>2677</c:v>
                </c:pt>
                <c:pt idx="2">
                  <c:v>69037052</c:v>
                </c:pt>
                <c:pt idx="3">
                  <c:v>375219</c:v>
                </c:pt>
                <c:pt idx="4">
                  <c:v>16368086</c:v>
                </c:pt>
              </c:numCache>
            </c:numRef>
          </c:val>
          <c:smooth val="0"/>
          <c:extLst>
            <c:ext xmlns:c16="http://schemas.microsoft.com/office/drawing/2014/chart" uri="{C3380CC4-5D6E-409C-BE32-E72D297353CC}">
              <c16:uniqueId val="{00000000-0124-45C8-AFC1-3D90B5D2C36B}"/>
            </c:ext>
          </c:extLst>
        </c:ser>
        <c:ser>
          <c:idx val="1"/>
          <c:order val="1"/>
          <c:tx>
            <c:strRef>
              <c:f>Sheet2!$P$7</c:f>
              <c:strCache>
                <c:ptCount val="1"/>
                <c:pt idx="0">
                  <c:v>India </c:v>
                </c:pt>
              </c:strCache>
            </c:strRef>
          </c:tx>
          <c:spPr>
            <a:ln w="28575" cap="rnd">
              <a:solidFill>
                <a:schemeClr val="accent2"/>
              </a:solidFill>
              <a:round/>
            </a:ln>
            <a:effectLst/>
          </c:spPr>
          <c:marker>
            <c:symbol val="none"/>
          </c:marker>
          <c:cat>
            <c:numRef>
              <c:f>Sheet2!$N$8:$N$12</c:f>
              <c:numCache>
                <c:formatCode>General</c:formatCode>
                <c:ptCount val="5"/>
                <c:pt idx="0">
                  <c:v>2016</c:v>
                </c:pt>
                <c:pt idx="1">
                  <c:v>2017</c:v>
                </c:pt>
                <c:pt idx="2">
                  <c:v>2018</c:v>
                </c:pt>
                <c:pt idx="3">
                  <c:v>2019</c:v>
                </c:pt>
                <c:pt idx="4">
                  <c:v>2020</c:v>
                </c:pt>
              </c:numCache>
            </c:numRef>
          </c:cat>
          <c:val>
            <c:numRef>
              <c:f>Sheet2!$P$8:$P$12</c:f>
              <c:numCache>
                <c:formatCode>General</c:formatCode>
                <c:ptCount val="5"/>
                <c:pt idx="0">
                  <c:v>239</c:v>
                </c:pt>
                <c:pt idx="1">
                  <c:v>157</c:v>
                </c:pt>
                <c:pt idx="2">
                  <c:v>40</c:v>
                </c:pt>
                <c:pt idx="3">
                  <c:v>15</c:v>
                </c:pt>
                <c:pt idx="4">
                  <c:v>381344</c:v>
                </c:pt>
              </c:numCache>
            </c:numRef>
          </c:val>
          <c:smooth val="0"/>
          <c:extLst>
            <c:ext xmlns:c16="http://schemas.microsoft.com/office/drawing/2014/chart" uri="{C3380CC4-5D6E-409C-BE32-E72D297353CC}">
              <c16:uniqueId val="{00000001-0124-45C8-AFC1-3D90B5D2C36B}"/>
            </c:ext>
          </c:extLst>
        </c:ser>
        <c:ser>
          <c:idx val="2"/>
          <c:order val="2"/>
          <c:tx>
            <c:strRef>
              <c:f>Sheet2!$Q$7</c:f>
              <c:strCache>
                <c:ptCount val="1"/>
                <c:pt idx="0">
                  <c:v>Singapura </c:v>
                </c:pt>
              </c:strCache>
            </c:strRef>
          </c:tx>
          <c:spPr>
            <a:ln w="28575" cap="rnd">
              <a:solidFill>
                <a:schemeClr val="accent3"/>
              </a:solidFill>
              <a:round/>
            </a:ln>
            <a:effectLst/>
          </c:spPr>
          <c:marker>
            <c:symbol val="none"/>
          </c:marker>
          <c:cat>
            <c:numRef>
              <c:f>Sheet2!$N$8:$N$12</c:f>
              <c:numCache>
                <c:formatCode>General</c:formatCode>
                <c:ptCount val="5"/>
                <c:pt idx="0">
                  <c:v>2016</c:v>
                </c:pt>
                <c:pt idx="1">
                  <c:v>2017</c:v>
                </c:pt>
                <c:pt idx="2">
                  <c:v>2018</c:v>
                </c:pt>
                <c:pt idx="3">
                  <c:v>2019</c:v>
                </c:pt>
                <c:pt idx="4">
                  <c:v>2020</c:v>
                </c:pt>
              </c:numCache>
            </c:numRef>
          </c:cat>
          <c:val>
            <c:numRef>
              <c:f>Sheet2!$Q$8:$Q$12</c:f>
              <c:numCache>
                <c:formatCode>General</c:formatCode>
                <c:ptCount val="5"/>
                <c:pt idx="0">
                  <c:v>313944</c:v>
                </c:pt>
                <c:pt idx="1">
                  <c:v>303785</c:v>
                </c:pt>
                <c:pt idx="2">
                  <c:v>403640</c:v>
                </c:pt>
                <c:pt idx="3">
                  <c:v>443462</c:v>
                </c:pt>
                <c:pt idx="4">
                  <c:v>367511</c:v>
                </c:pt>
              </c:numCache>
            </c:numRef>
          </c:val>
          <c:smooth val="0"/>
          <c:extLst>
            <c:ext xmlns:c16="http://schemas.microsoft.com/office/drawing/2014/chart" uri="{C3380CC4-5D6E-409C-BE32-E72D297353CC}">
              <c16:uniqueId val="{00000002-0124-45C8-AFC1-3D90B5D2C36B}"/>
            </c:ext>
          </c:extLst>
        </c:ser>
        <c:ser>
          <c:idx val="3"/>
          <c:order val="3"/>
          <c:tx>
            <c:strRef>
              <c:f>Sheet2!$R$7</c:f>
              <c:strCache>
                <c:ptCount val="1"/>
                <c:pt idx="0">
                  <c:v>Jepang</c:v>
                </c:pt>
              </c:strCache>
            </c:strRef>
          </c:tx>
          <c:spPr>
            <a:ln w="28575" cap="rnd">
              <a:solidFill>
                <a:schemeClr val="accent4"/>
              </a:solidFill>
              <a:round/>
            </a:ln>
            <a:effectLst/>
          </c:spPr>
          <c:marker>
            <c:symbol val="none"/>
          </c:marker>
          <c:cat>
            <c:numRef>
              <c:f>Sheet2!$N$8:$N$12</c:f>
              <c:numCache>
                <c:formatCode>General</c:formatCode>
                <c:ptCount val="5"/>
                <c:pt idx="0">
                  <c:v>2016</c:v>
                </c:pt>
                <c:pt idx="1">
                  <c:v>2017</c:v>
                </c:pt>
                <c:pt idx="2">
                  <c:v>2018</c:v>
                </c:pt>
                <c:pt idx="3">
                  <c:v>2019</c:v>
                </c:pt>
                <c:pt idx="4">
                  <c:v>2020</c:v>
                </c:pt>
              </c:numCache>
            </c:numRef>
          </c:cat>
          <c:val>
            <c:numRef>
              <c:f>Sheet2!$R$8:$R$12</c:f>
              <c:numCache>
                <c:formatCode>General</c:formatCode>
                <c:ptCount val="5"/>
                <c:pt idx="0">
                  <c:v>524353</c:v>
                </c:pt>
                <c:pt idx="1">
                  <c:v>356284</c:v>
                </c:pt>
                <c:pt idx="2">
                  <c:v>183590</c:v>
                </c:pt>
                <c:pt idx="3">
                  <c:v>315197</c:v>
                </c:pt>
                <c:pt idx="4">
                  <c:v>327695</c:v>
                </c:pt>
              </c:numCache>
            </c:numRef>
          </c:val>
          <c:smooth val="0"/>
          <c:extLst>
            <c:ext xmlns:c16="http://schemas.microsoft.com/office/drawing/2014/chart" uri="{C3380CC4-5D6E-409C-BE32-E72D297353CC}">
              <c16:uniqueId val="{00000003-0124-45C8-AFC1-3D90B5D2C36B}"/>
            </c:ext>
          </c:extLst>
        </c:ser>
        <c:ser>
          <c:idx val="4"/>
          <c:order val="4"/>
          <c:tx>
            <c:strRef>
              <c:f>Sheet2!$S$7</c:f>
              <c:strCache>
                <c:ptCount val="1"/>
                <c:pt idx="0">
                  <c:v>Sri Lanka</c:v>
                </c:pt>
              </c:strCache>
            </c:strRef>
          </c:tx>
          <c:spPr>
            <a:ln w="28575" cap="rnd">
              <a:solidFill>
                <a:schemeClr val="accent5"/>
              </a:solidFill>
              <a:round/>
            </a:ln>
            <a:effectLst/>
          </c:spPr>
          <c:marker>
            <c:symbol val="none"/>
          </c:marker>
          <c:cat>
            <c:numRef>
              <c:f>Sheet2!$N$8:$N$12</c:f>
              <c:numCache>
                <c:formatCode>General</c:formatCode>
                <c:ptCount val="5"/>
                <c:pt idx="0">
                  <c:v>2016</c:v>
                </c:pt>
                <c:pt idx="1">
                  <c:v>2017</c:v>
                </c:pt>
                <c:pt idx="2">
                  <c:v>2018</c:v>
                </c:pt>
                <c:pt idx="3">
                  <c:v>2019</c:v>
                </c:pt>
                <c:pt idx="4">
                  <c:v>2020</c:v>
                </c:pt>
              </c:numCache>
            </c:numRef>
          </c:cat>
          <c:val>
            <c:numRef>
              <c:f>Sheet2!$S$8:$S$12</c:f>
              <c:numCache>
                <c:formatCode>General</c:formatCode>
                <c:ptCount val="5"/>
                <c:pt idx="0">
                  <c:v>0</c:v>
                </c:pt>
                <c:pt idx="1">
                  <c:v>0</c:v>
                </c:pt>
                <c:pt idx="2">
                  <c:v>0</c:v>
                </c:pt>
                <c:pt idx="3">
                  <c:v>0</c:v>
                </c:pt>
                <c:pt idx="4">
                  <c:v>242200</c:v>
                </c:pt>
              </c:numCache>
            </c:numRef>
          </c:val>
          <c:smooth val="0"/>
          <c:extLst>
            <c:ext xmlns:c16="http://schemas.microsoft.com/office/drawing/2014/chart" uri="{C3380CC4-5D6E-409C-BE32-E72D297353CC}">
              <c16:uniqueId val="{00000004-0124-45C8-AFC1-3D90B5D2C36B}"/>
            </c:ext>
          </c:extLst>
        </c:ser>
        <c:dLbls>
          <c:showLegendKey val="0"/>
          <c:showVal val="0"/>
          <c:showCatName val="0"/>
          <c:showSerName val="0"/>
          <c:showPercent val="0"/>
          <c:showBubbleSize val="0"/>
        </c:dLbls>
        <c:smooth val="0"/>
        <c:axId val="1163157999"/>
        <c:axId val="1164965855"/>
      </c:lineChart>
      <c:catAx>
        <c:axId val="116315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en-US"/>
          </a:p>
        </c:txPr>
        <c:crossAx val="1164965855"/>
        <c:crosses val="autoZero"/>
        <c:auto val="1"/>
        <c:lblAlgn val="ctr"/>
        <c:lblOffset val="100"/>
        <c:noMultiLvlLbl val="0"/>
      </c:catAx>
      <c:valAx>
        <c:axId val="1164965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3157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ookman Old Style" panose="020506040505050202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4BB3-CDC5-479A-845E-23E5019A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8992</Words>
  <Characters>51259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bagoez</dc:creator>
  <cp:lastModifiedBy>Qiki</cp:lastModifiedBy>
  <cp:revision>24</cp:revision>
  <dcterms:created xsi:type="dcterms:W3CDTF">2022-12-16T06:44:00Z</dcterms:created>
  <dcterms:modified xsi:type="dcterms:W3CDTF">2023-01-16T05:11:00Z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65831b6a-c2ba-3f07-b41a-5f03cbc08d93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